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Healthcare Change Management Standard Operating Procedure Template</w:t>
      </w:r>
    </w:p>
    <w:p>
      <w:pPr>
        <w:spacing w:after="200"/>
      </w:pPr>
      <w:r>
        <w:rPr>
          <w:i/>
          <w:iCs/>
          <w:color w:val="6B7280"/>
        </w:rPr>
        <w:t xml:space="preserve">Free change management SOP template for healthcare operations teams. Covers clinical protocol updates, EHR workflow changes, staff communication, and regulatory impact assessment.</w:t>
      </w:r>
    </w:p>
    <w:p>
      <w:pPr>
        <w:pStyle w:val="Heading2"/>
        <w:spacing w:after="100" w:before="240"/>
      </w:pPr>
      <w:r>
        <w:t xml:space="preserve">Purpose</w:t>
      </w:r>
    </w:p>
    <w:p>
      <w:pPr>
        <w:spacing w:after="100"/>
      </w:pPr>
      <w:r>
        <w:t xml:space="preserve">Provide a structured process for requesting, reviewing, approving, and implementing changes to clinical protocols, EHR workflows, operational procedures, and facility systems in a healthcare setting. This SOP ensures every change is assessed for regulatory impact (HIPAA, Joint Commission, OSHA), communicated to affected staff, and documented with a rollback plan before going live.</w:t>
      </w:r>
    </w:p>
    <w:p>
      <w:pPr>
        <w:pStyle w:val="Heading2"/>
        <w:spacing w:after="100" w:before="240"/>
      </w:pPr>
      <w:r>
        <w:t xml:space="preserve">Scope</w:t>
      </w:r>
    </w:p>
    <w:p>
      <w:pPr>
        <w:spacing w:after="100"/>
      </w:pPr>
      <w:r>
        <w:t xml:space="preserve">Covers changes to clinical protocols and order sets, EHR configuration and workflow modifications, operational policies and procedures, and clinical equipment or supply chain changes. Does not cover emergency clinical decisions made at the bedside, IT infrastructure changes covered by the IT change management process, or facility construction projects managed under separate capital project protocols.</w:t>
      </w:r>
    </w:p>
    <w:p>
      <w:pPr>
        <w:pStyle w:val="Heading2"/>
        <w:spacing w:after="100" w:before="240"/>
      </w:pPr>
      <w:r>
        <w:t xml:space="preserve">Prerequisites</w:t>
      </w:r>
    </w:p>
    <w:p>
      <w:pPr>
        <w:pStyle w:val="ListParagraph"/>
        <w:numPr>
          <w:ilvl w:val="0"/>
          <w:numId w:val="1"/>
        </w:numPr>
        <w:spacing w:after="40"/>
      </w:pPr>
      <w:r>
        <w:t xml:space="preserve">Change request form template accessible via Office 365 SharePoint</w:t>
      </w:r>
    </w:p>
    <w:p>
      <w:pPr>
        <w:pStyle w:val="ListParagraph"/>
        <w:numPr>
          <w:ilvl w:val="0"/>
          <w:numId w:val="1"/>
        </w:numPr>
        <w:spacing w:after="40"/>
      </w:pPr>
      <w:r>
        <w:t xml:space="preserve">Change Advisory Board (CAB) established with standing members from clinical, IT, compliance, and operations</w:t>
      </w:r>
    </w:p>
    <w:p>
      <w:pPr>
        <w:pStyle w:val="ListParagraph"/>
        <w:numPr>
          <w:ilvl w:val="0"/>
          <w:numId w:val="1"/>
        </w:numPr>
        <w:spacing w:after="40"/>
      </w:pPr>
      <w:r>
        <w:t xml:space="preserve">Current regulatory crosswalk document mapping facility policies to Joint Commission standards and HIPAA requirements</w:t>
      </w:r>
    </w:p>
    <w:p>
      <w:pPr>
        <w:pStyle w:val="ListParagraph"/>
        <w:numPr>
          <w:ilvl w:val="0"/>
          <w:numId w:val="1"/>
        </w:numPr>
        <w:spacing w:after="40"/>
      </w:pPr>
      <w:r>
        <w:t xml:space="preserve">EHR change management module configured (Epic: Sherlock/Build; Cerner: Change Control; athenahealth: Configuration Manager)</w:t>
      </w:r>
    </w:p>
    <w:p>
      <w:pPr>
        <w:pStyle w:val="ListParagraph"/>
        <w:numPr>
          <w:ilvl w:val="0"/>
          <w:numId w:val="1"/>
        </w:numPr>
        <w:spacing w:after="40"/>
      </w:pPr>
      <w:r>
        <w:t xml:space="preserve">Staff communication channels identified (email, huddle boards, EHR in-basket messaging)</w:t>
      </w:r>
    </w:p>
    <w:p>
      <w:pPr>
        <w:pStyle w:val="Heading2"/>
        <w:spacing w:after="100" w:before="240"/>
      </w:pPr>
      <w:r>
        <w:t xml:space="preserve">Roles &amp; Responsibilities</w:t>
      </w:r>
    </w:p>
    <w:p>
      <w:pPr>
        <w:spacing w:after="40" w:before="120"/>
      </w:pPr>
      <w:r>
        <w:rPr>
          <w:b/>
          <w:bCs/>
        </w:rPr>
        <w:t xml:space="preserve">Change Requestor</w:t>
      </w:r>
    </w:p>
    <w:p>
      <w:pPr>
        <w:pStyle w:val="ListParagraph"/>
        <w:numPr>
          <w:ilvl w:val="0"/>
          <w:numId w:val="1"/>
        </w:numPr>
        <w:spacing w:after="40"/>
      </w:pPr>
      <w:r>
        <w:t xml:space="preserve">Submit the change request form with a clear description of the proposed change and business justification</w:t>
      </w:r>
    </w:p>
    <w:p>
      <w:pPr>
        <w:pStyle w:val="ListParagraph"/>
        <w:numPr>
          <w:ilvl w:val="0"/>
          <w:numId w:val="1"/>
        </w:numPr>
        <w:spacing w:after="40"/>
      </w:pPr>
      <w:r>
        <w:t xml:space="preserve">Identify affected departments, workflows, and patient populations</w:t>
      </w:r>
    </w:p>
    <w:p>
      <w:pPr>
        <w:pStyle w:val="ListParagraph"/>
        <w:numPr>
          <w:ilvl w:val="0"/>
          <w:numId w:val="1"/>
        </w:numPr>
        <w:spacing w:after="40"/>
      </w:pPr>
      <w:r>
        <w:t xml:space="preserve">Participate in the CAB review to answer questions about the change</w:t>
      </w:r>
    </w:p>
    <w:p>
      <w:pPr>
        <w:spacing w:after="40" w:before="120"/>
      </w:pPr>
      <w:r>
        <w:rPr>
          <w:b/>
          <w:bCs/>
        </w:rPr>
        <w:t xml:space="preserve">Change Advisory Board Chair</w:t>
      </w:r>
    </w:p>
    <w:p>
      <w:pPr>
        <w:pStyle w:val="ListParagraph"/>
        <w:numPr>
          <w:ilvl w:val="0"/>
          <w:numId w:val="1"/>
        </w:numPr>
        <w:spacing w:after="40"/>
      </w:pPr>
      <w:r>
        <w:t xml:space="preserve">Schedule and lead weekly CAB meetings to review pending change requests</w:t>
      </w:r>
    </w:p>
    <w:p>
      <w:pPr>
        <w:pStyle w:val="ListParagraph"/>
        <w:numPr>
          <w:ilvl w:val="0"/>
          <w:numId w:val="1"/>
        </w:numPr>
        <w:spacing w:after="40"/>
      </w:pPr>
      <w:r>
        <w:t xml:space="preserve">Assign regulatory impact assessments to the Compliance Officer for high-risk changes</w:t>
      </w:r>
    </w:p>
    <w:p>
      <w:pPr>
        <w:pStyle w:val="ListParagraph"/>
        <w:numPr>
          <w:ilvl w:val="0"/>
          <w:numId w:val="1"/>
        </w:numPr>
        <w:spacing w:after="40"/>
      </w:pPr>
      <w:r>
        <w:t xml:space="preserve">Approve, defer, or reject change requests with documented rationale</w:t>
      </w:r>
    </w:p>
    <w:p>
      <w:pPr>
        <w:spacing w:after="40" w:before="120"/>
      </w:pPr>
      <w:r>
        <w:rPr>
          <w:b/>
          <w:bCs/>
        </w:rPr>
        <w:t xml:space="preserve">Compliance Officer</w:t>
      </w:r>
    </w:p>
    <w:p>
      <w:pPr>
        <w:pStyle w:val="ListParagraph"/>
        <w:numPr>
          <w:ilvl w:val="0"/>
          <w:numId w:val="1"/>
        </w:numPr>
        <w:spacing w:after="40"/>
      </w:pPr>
      <w:r>
        <w:t xml:space="preserve">Conduct the regulatory impact assessment for changes that affect HIPAA, Joint Commission, or OSHA compliance</w:t>
      </w:r>
    </w:p>
    <w:p>
      <w:pPr>
        <w:pStyle w:val="ListParagraph"/>
        <w:numPr>
          <w:ilvl w:val="0"/>
          <w:numId w:val="1"/>
        </w:numPr>
        <w:spacing w:after="40"/>
      </w:pPr>
      <w:r>
        <w:t xml:space="preserve">Identify any policy or procedure documents that must be updated as a result of the change</w:t>
      </w:r>
    </w:p>
    <w:p>
      <w:pPr>
        <w:pStyle w:val="ListParagraph"/>
        <w:numPr>
          <w:ilvl w:val="0"/>
          <w:numId w:val="1"/>
        </w:numPr>
        <w:spacing w:after="40"/>
      </w:pPr>
      <w:r>
        <w:t xml:space="preserve">Verify the post-implementation state meets regulatory requirements</w:t>
      </w:r>
    </w:p>
    <w:p>
      <w:pPr>
        <w:spacing w:after="40" w:before="120"/>
      </w:pPr>
      <w:r>
        <w:rPr>
          <w:b/>
          <w:bCs/>
        </w:rPr>
        <w:t xml:space="preserve">Clinical Informatics Lead</w:t>
      </w:r>
    </w:p>
    <w:p>
      <w:pPr>
        <w:pStyle w:val="ListParagraph"/>
        <w:numPr>
          <w:ilvl w:val="0"/>
          <w:numId w:val="1"/>
        </w:numPr>
        <w:spacing w:after="40"/>
      </w:pPr>
      <w:r>
        <w:t xml:space="preserve">Build and test EHR configuration changes in the training environment before production deployment</w:t>
      </w:r>
    </w:p>
    <w:p>
      <w:pPr>
        <w:pStyle w:val="ListParagraph"/>
        <w:numPr>
          <w:ilvl w:val="0"/>
          <w:numId w:val="1"/>
        </w:numPr>
        <w:spacing w:after="40"/>
      </w:pPr>
      <w:r>
        <w:t xml:space="preserve">Coordinate user acceptance testing with clinical end users</w:t>
      </w:r>
    </w:p>
    <w:p>
      <w:pPr>
        <w:pStyle w:val="ListParagraph"/>
        <w:numPr>
          <w:ilvl w:val="0"/>
          <w:numId w:val="1"/>
        </w:numPr>
        <w:spacing w:after="40"/>
      </w:pPr>
      <w:r>
        <w:t xml:space="preserve">Execute the rollback plan if post-implementation issues are identified</w:t>
      </w:r>
    </w:p>
    <w:p>
      <w:pPr>
        <w:pStyle w:val="Heading2"/>
        <w:spacing w:after="100" w:before="240"/>
      </w:pPr>
      <w:r>
        <w:t xml:space="preserve">Procedure</w:t>
      </w:r>
    </w:p>
    <w:p>
      <w:pPr>
        <w:pStyle w:val="Heading3"/>
        <w:spacing w:after="40" w:before="160"/>
      </w:pPr>
      <w:r>
        <w:t xml:space="preserve">Step 1: Submit the change request</w:t>
      </w:r>
    </w:p>
    <w:p>
      <w:pPr>
        <w:spacing w:after="100"/>
      </w:pPr>
      <w:r>
        <w:t xml:space="preserve">The Change Requestor fills out the change request form on Office 365 SharePoint. The form captures: change description, business justification, affected departments, affected patient populations, proposed timeline, and the requestor's assessment of risk level (low/medium/high). Attach any supporting evidence — clinical guidelines, incident reports, or staff feedback — that drove the request.</w:t>
      </w:r>
    </w:p>
    <w:p>
      <w:pPr>
        <w:pStyle w:val="ListParagraph"/>
        <w:numPr>
          <w:ilvl w:val="1"/>
          <w:numId w:val="1"/>
        </w:numPr>
        <w:spacing w:after="40"/>
      </w:pPr>
      <w:r>
        <w:t xml:space="preserve">Open the change request form in SharePoint (Operations &gt; Change Management &gt; New Request)</w:t>
      </w:r>
    </w:p>
    <w:p>
      <w:pPr>
        <w:pStyle w:val="ListParagraph"/>
        <w:numPr>
          <w:ilvl w:val="1"/>
          <w:numId w:val="1"/>
        </w:numPr>
        <w:spacing w:after="40"/>
      </w:pPr>
      <w:r>
        <w:t xml:space="preserve">Fill in the change description: what is changing and why</w:t>
      </w:r>
    </w:p>
    <w:p>
      <w:pPr>
        <w:pStyle w:val="ListParagraph"/>
        <w:numPr>
          <w:ilvl w:val="1"/>
          <w:numId w:val="1"/>
        </w:numPr>
        <w:spacing w:after="40"/>
      </w:pPr>
      <w:r>
        <w:t xml:space="preserve">List every department and workflow affected by the change</w:t>
      </w:r>
    </w:p>
    <w:p>
      <w:pPr>
        <w:pStyle w:val="ListParagraph"/>
        <w:numPr>
          <w:ilvl w:val="1"/>
          <w:numId w:val="1"/>
        </w:numPr>
        <w:spacing w:after="40"/>
      </w:pPr>
      <w:r>
        <w:t xml:space="preserve">Select the proposed risk level: low (process only), medium (clinical workflow), high (patient safety or regulatory)</w:t>
      </w:r>
    </w:p>
    <w:p>
      <w:pPr>
        <w:pStyle w:val="ListParagraph"/>
        <w:numPr>
          <w:ilvl w:val="1"/>
          <w:numId w:val="1"/>
        </w:numPr>
        <w:spacing w:after="40"/>
      </w:pPr>
      <w:r>
        <w:t xml:space="preserve">Attach supporting documents and submit the form</w:t>
      </w:r>
    </w:p>
    <w:p>
      <w:pPr>
        <w:spacing w:after="100"/>
      </w:pPr>
      <w:r>
        <w:rPr>
          <w:i/>
          <w:iCs/>
          <w:color w:val="1F7A4D"/>
        </w:rPr>
        <w:t xml:space="preserve">Tip: Write the justification in terms of patient outcomes or compliance risk, not convenience. CAB members approve changes that address real problems.</w:t>
      </w:r>
    </w:p>
    <w:p>
      <w:pPr>
        <w:pStyle w:val="Heading3"/>
        <w:spacing w:after="40" w:before="160"/>
      </w:pPr>
      <w:r>
        <w:t xml:space="preserve">Step 2: Conduct the regulatory impact assessment</w:t>
      </w:r>
    </w:p>
    <w:p>
      <w:pPr>
        <w:spacing w:after="100"/>
      </w:pPr>
      <w:r>
        <w:t xml:space="preserve">For medium and high-risk changes, the Compliance Officer reviews the request against the regulatory crosswalk. Check whether the change affects any Joint Commission standard (especially Medication Management, Infection Control, or Environment of Care chapters), any HIPAA Privacy or Security Rule requirement, or any OSHA standard. Document which regulations are affected and what policy documents need updating. Low-risk changes skip this step and go directly to CAB review.</w:t>
      </w:r>
    </w:p>
    <w:p>
      <w:pPr>
        <w:pStyle w:val="ListParagraph"/>
        <w:numPr>
          <w:ilvl w:val="1"/>
          <w:numId w:val="1"/>
        </w:numPr>
        <w:spacing w:after="40"/>
      </w:pPr>
      <w:r>
        <w:t xml:space="preserve">Open the regulatory crosswalk document in SharePoint</w:t>
      </w:r>
    </w:p>
    <w:p>
      <w:pPr>
        <w:pStyle w:val="ListParagraph"/>
        <w:numPr>
          <w:ilvl w:val="1"/>
          <w:numId w:val="1"/>
        </w:numPr>
        <w:spacing w:after="40"/>
      </w:pPr>
      <w:r>
        <w:t xml:space="preserve">Map the proposed change against applicable Joint Commission standards</w:t>
      </w:r>
    </w:p>
    <w:p>
      <w:pPr>
        <w:pStyle w:val="ListParagraph"/>
        <w:numPr>
          <w:ilvl w:val="1"/>
          <w:numId w:val="1"/>
        </w:numPr>
        <w:spacing w:after="40"/>
      </w:pPr>
      <w:r>
        <w:t xml:space="preserve">Check for HIPAA implications: does the change affect PHI access, disclosure, or storage?</w:t>
      </w:r>
    </w:p>
    <w:p>
      <w:pPr>
        <w:pStyle w:val="ListParagraph"/>
        <w:numPr>
          <w:ilvl w:val="1"/>
          <w:numId w:val="1"/>
        </w:numPr>
        <w:spacing w:after="40"/>
      </w:pPr>
      <w:r>
        <w:t xml:space="preserve">Check for OSHA implications: does the change affect staff safety, PPE requirements, or hazardous materials?</w:t>
      </w:r>
    </w:p>
    <w:p>
      <w:pPr>
        <w:pStyle w:val="ListParagraph"/>
        <w:numPr>
          <w:ilvl w:val="1"/>
          <w:numId w:val="1"/>
        </w:numPr>
        <w:spacing w:after="40"/>
      </w:pPr>
      <w:r>
        <w:t xml:space="preserve">Document the assessment findings on the change request form</w:t>
      </w:r>
    </w:p>
    <w:p>
      <w:pPr>
        <w:pStyle w:val="ListParagraph"/>
        <w:numPr>
          <w:ilvl w:val="1"/>
          <w:numId w:val="1"/>
        </w:numPr>
        <w:spacing w:after="40"/>
      </w:pPr>
      <w:r>
        <w:t xml:space="preserve">List any policies or procedures that must be revised to support the change</w:t>
      </w:r>
    </w:p>
    <w:p>
      <w:pPr>
        <w:pStyle w:val="Heading3"/>
        <w:spacing w:after="40" w:before="160"/>
      </w:pPr>
      <w:r>
        <w:t xml:space="preserve">Step 3: Review and approve at the Change Advisory Board</w:t>
      </w:r>
    </w:p>
    <w:p>
      <w:pPr>
        <w:spacing w:after="100"/>
      </w:pPr>
      <w:r>
        <w:t xml:space="preserve">The CAB meets weekly (30 minutes, standing agenda). The Chair presents each pending change request. For each request, the board reviews: the justification, the regulatory impact assessment (if applicable), affected departments, proposed timeline, and risk level. The board votes to approve, defer (needs more information), or reject. Document the decision and rationale in the meeting minutes. Approved changes get assigned an implementation owner and target date.</w:t>
      </w:r>
    </w:p>
    <w:p>
      <w:pPr>
        <w:pStyle w:val="ListParagraph"/>
        <w:numPr>
          <w:ilvl w:val="1"/>
          <w:numId w:val="1"/>
        </w:numPr>
        <w:spacing w:after="40"/>
      </w:pPr>
      <w:r>
        <w:t xml:space="preserve">CAB Chair presents each pending change request with the completed impact assessment</w:t>
      </w:r>
    </w:p>
    <w:p>
      <w:pPr>
        <w:pStyle w:val="ListParagraph"/>
        <w:numPr>
          <w:ilvl w:val="1"/>
          <w:numId w:val="1"/>
        </w:numPr>
        <w:spacing w:after="40"/>
      </w:pPr>
      <w:r>
        <w:t xml:space="preserve">Board members ask clarifying questions — the Change Requestor answers</w:t>
      </w:r>
    </w:p>
    <w:p>
      <w:pPr>
        <w:pStyle w:val="ListParagraph"/>
        <w:numPr>
          <w:ilvl w:val="1"/>
          <w:numId w:val="1"/>
        </w:numPr>
        <w:spacing w:after="40"/>
      </w:pPr>
      <w:r>
        <w:t xml:space="preserve">Board votes: approve, defer, or reject</w:t>
      </w:r>
    </w:p>
    <w:p>
      <w:pPr>
        <w:pStyle w:val="ListParagraph"/>
        <w:numPr>
          <w:ilvl w:val="1"/>
          <w:numId w:val="1"/>
        </w:numPr>
        <w:spacing w:after="40"/>
      </w:pPr>
      <w:r>
        <w:t xml:space="preserve">For approved changes: assign an implementation owner and target go-live date</w:t>
      </w:r>
    </w:p>
    <w:p>
      <w:pPr>
        <w:pStyle w:val="ListParagraph"/>
        <w:numPr>
          <w:ilvl w:val="1"/>
          <w:numId w:val="1"/>
        </w:numPr>
        <w:spacing w:after="40"/>
      </w:pPr>
      <w:r>
        <w:t xml:space="preserve">For deferred changes: document what additional information is needed and who provides it</w:t>
      </w:r>
    </w:p>
    <w:p>
      <w:pPr>
        <w:pStyle w:val="ListParagraph"/>
        <w:numPr>
          <w:ilvl w:val="1"/>
          <w:numId w:val="1"/>
        </w:numPr>
        <w:spacing w:after="40"/>
      </w:pPr>
      <w:r>
        <w:t xml:space="preserve">Record all decisions in the CAB meeting minutes on SharePoint</w:t>
      </w:r>
    </w:p>
    <w:p>
      <w:pPr>
        <w:pStyle w:val="Heading3"/>
        <w:spacing w:after="40" w:before="160"/>
      </w:pPr>
      <w:r>
        <w:t xml:space="preserve">Step 4: Build and test the change</w:t>
      </w:r>
    </w:p>
    <w:p>
      <w:pPr>
        <w:spacing w:after="100"/>
      </w:pPr>
      <w:r>
        <w:t xml:space="preserve">The implementation owner builds the change in the appropriate system. For EHR changes, the Clinical Informatics Lead makes the configuration in the training environment (Epic Playground, Cerner Training domain). For clinical protocol changes, the medical director drafts the updated protocol and circulates it for physician review. For operational procedure changes, the department manager drafts the updated SOP. All changes are tested before production deployment.</w:t>
      </w:r>
    </w:p>
    <w:p>
      <w:pPr>
        <w:pStyle w:val="ListParagraph"/>
        <w:numPr>
          <w:ilvl w:val="1"/>
          <w:numId w:val="1"/>
        </w:numPr>
        <w:spacing w:after="40"/>
      </w:pPr>
      <w:r>
        <w:t xml:space="preserve">For EHR changes: build in the training environment, not production</w:t>
      </w:r>
    </w:p>
    <w:p>
      <w:pPr>
        <w:pStyle w:val="ListParagraph"/>
        <w:numPr>
          <w:ilvl w:val="1"/>
          <w:numId w:val="1"/>
        </w:numPr>
        <w:spacing w:after="40"/>
      </w:pPr>
      <w:r>
        <w:t xml:space="preserve">Create 3-5 test scenarios that cover normal use and edge cases</w:t>
      </w:r>
    </w:p>
    <w:p>
      <w:pPr>
        <w:pStyle w:val="ListParagraph"/>
        <w:numPr>
          <w:ilvl w:val="1"/>
          <w:numId w:val="1"/>
        </w:numPr>
        <w:spacing w:after="40"/>
      </w:pPr>
      <w:r>
        <w:t xml:space="preserve">Run user acceptance testing (UAT) with 2-3 end users from the affected department</w:t>
      </w:r>
    </w:p>
    <w:p>
      <w:pPr>
        <w:pStyle w:val="ListParagraph"/>
        <w:numPr>
          <w:ilvl w:val="1"/>
          <w:numId w:val="1"/>
        </w:numPr>
        <w:spacing w:after="40"/>
      </w:pPr>
      <w:r>
        <w:t xml:space="preserve">For clinical protocol changes: circulate the draft to the medical staff committee for review</w:t>
      </w:r>
    </w:p>
    <w:p>
      <w:pPr>
        <w:pStyle w:val="ListParagraph"/>
        <w:numPr>
          <w:ilvl w:val="1"/>
          <w:numId w:val="1"/>
        </w:numPr>
        <w:spacing w:after="40"/>
      </w:pPr>
      <w:r>
        <w:t xml:space="preserve">For procedure changes: have 2 staff members walk through the new procedure and provide feedback</w:t>
      </w:r>
    </w:p>
    <w:p>
      <w:pPr>
        <w:pStyle w:val="ListParagraph"/>
        <w:numPr>
          <w:ilvl w:val="1"/>
          <w:numId w:val="1"/>
        </w:numPr>
        <w:spacing w:after="40"/>
      </w:pPr>
      <w:r>
        <w:t xml:space="preserve">Document all test results and UAT sign-offs</w:t>
      </w:r>
    </w:p>
    <w:p>
      <w:pPr>
        <w:spacing w:after="100"/>
      </w:pPr>
      <w:r>
        <w:rPr>
          <w:i/>
          <w:iCs/>
          <w:color w:val="B45309"/>
        </w:rPr>
        <w:t xml:space="preserve">Warning: Never build EHR changes directly in the production environment. A misconfigured order set or alert in production affects every patient and every clinician in the facility.</w:t>
      </w:r>
    </w:p>
    <w:p>
      <w:pPr>
        <w:pStyle w:val="Heading3"/>
        <w:spacing w:after="40" w:before="160"/>
      </w:pPr>
      <w:r>
        <w:t xml:space="preserve">Step 5: Develop the communication and training plan</w:t>
      </w:r>
    </w:p>
    <w:p>
      <w:pPr>
        <w:spacing w:after="100"/>
      </w:pPr>
      <w:r>
        <w:t xml:space="preserve">Before go-live, create a communication plan that reaches every affected staff member across all shifts. For clinical protocol changes, update the protocol in the policy management system and present at department meetings. For EHR changes, send tip sheets via email and EHR in-basket and schedule drop-in training labs. For operational changes, update the SOP document and review during unit huddles.</w:t>
      </w:r>
    </w:p>
    <w:p>
      <w:pPr>
        <w:pStyle w:val="ListParagraph"/>
        <w:numPr>
          <w:ilvl w:val="1"/>
          <w:numId w:val="1"/>
        </w:numPr>
        <w:spacing w:after="40"/>
      </w:pPr>
      <w:r>
        <w:t xml:space="preserve">Identify every role and shift affected by the change</w:t>
      </w:r>
    </w:p>
    <w:p>
      <w:pPr>
        <w:pStyle w:val="ListParagraph"/>
        <w:numPr>
          <w:ilvl w:val="1"/>
          <w:numId w:val="1"/>
        </w:numPr>
        <w:spacing w:after="40"/>
      </w:pPr>
      <w:r>
        <w:t xml:space="preserve">Draft the communication message: what is changing, when, and what staff need to do differently</w:t>
      </w:r>
    </w:p>
    <w:p>
      <w:pPr>
        <w:pStyle w:val="ListParagraph"/>
        <w:numPr>
          <w:ilvl w:val="1"/>
          <w:numId w:val="1"/>
        </w:numPr>
        <w:spacing w:after="40"/>
      </w:pPr>
      <w:r>
        <w:t xml:space="preserve">For EHR changes: create a tip sheet with screenshots from the training environment</w:t>
      </w:r>
    </w:p>
    <w:p>
      <w:pPr>
        <w:pStyle w:val="ListParagraph"/>
        <w:numPr>
          <w:ilvl w:val="1"/>
          <w:numId w:val="1"/>
        </w:numPr>
        <w:spacing w:after="40"/>
      </w:pPr>
      <w:r>
        <w:t xml:space="preserve">Send communications via email, huddle board postings, and EHR in-basket messages</w:t>
      </w:r>
    </w:p>
    <w:p>
      <w:pPr>
        <w:pStyle w:val="ListParagraph"/>
        <w:numPr>
          <w:ilvl w:val="1"/>
          <w:numId w:val="1"/>
        </w:numPr>
        <w:spacing w:after="40"/>
      </w:pPr>
      <w:r>
        <w:t xml:space="preserve">Schedule training sessions if the change requires new skills</w:t>
      </w:r>
    </w:p>
    <w:p>
      <w:pPr>
        <w:pStyle w:val="ListParagraph"/>
        <w:numPr>
          <w:ilvl w:val="1"/>
          <w:numId w:val="1"/>
        </w:numPr>
        <w:spacing w:after="40"/>
      </w:pPr>
      <w:r>
        <w:t xml:space="preserve">Confirm all three shifts received the communication (day, evening, night)</w:t>
      </w:r>
    </w:p>
    <w:p>
      <w:pPr>
        <w:pStyle w:val="Heading3"/>
        <w:spacing w:after="40" w:before="160"/>
      </w:pPr>
      <w:r>
        <w:t xml:space="preserve">Step 6: Write the rollback plan</w:t>
      </w:r>
    </w:p>
    <w:p>
      <w:pPr>
        <w:spacing w:after="100"/>
      </w:pPr>
      <w:r>
        <w:t xml:space="preserve">Every approved change must have a documented rollback plan before going live. The rollback plan describes exactly how to revert the change if post-implementation issues arise. For EHR changes, this means a saved copy of the prior configuration. For clinical protocols, keep the previous version accessible. Define the criteria that trigger a rollback: what would need to go wrong for you to pull the change back.</w:t>
      </w:r>
    </w:p>
    <w:p>
      <w:pPr>
        <w:pStyle w:val="ListParagraph"/>
        <w:numPr>
          <w:ilvl w:val="1"/>
          <w:numId w:val="1"/>
        </w:numPr>
        <w:spacing w:after="40"/>
      </w:pPr>
      <w:r>
        <w:t xml:space="preserve">Document the current-state configuration or procedure (save a backup)</w:t>
      </w:r>
    </w:p>
    <w:p>
      <w:pPr>
        <w:pStyle w:val="ListParagraph"/>
        <w:numPr>
          <w:ilvl w:val="1"/>
          <w:numId w:val="1"/>
        </w:numPr>
        <w:spacing w:after="40"/>
      </w:pPr>
      <w:r>
        <w:t xml:space="preserve">Write step-by-step rollback instructions that a different person could execute</w:t>
      </w:r>
    </w:p>
    <w:p>
      <w:pPr>
        <w:pStyle w:val="ListParagraph"/>
        <w:numPr>
          <w:ilvl w:val="1"/>
          <w:numId w:val="1"/>
        </w:numPr>
        <w:spacing w:after="40"/>
      </w:pPr>
      <w:r>
        <w:t xml:space="preserve">Define rollback trigger criteria (e.g., medication error rate increases, system performance degrades)</w:t>
      </w:r>
    </w:p>
    <w:p>
      <w:pPr>
        <w:pStyle w:val="ListParagraph"/>
        <w:numPr>
          <w:ilvl w:val="1"/>
          <w:numId w:val="1"/>
        </w:numPr>
        <w:spacing w:after="40"/>
      </w:pPr>
      <w:r>
        <w:t xml:space="preserve">Assign the rollback authority — who makes the call to revert</w:t>
      </w:r>
    </w:p>
    <w:p>
      <w:pPr>
        <w:pStyle w:val="ListParagraph"/>
        <w:numPr>
          <w:ilvl w:val="1"/>
          <w:numId w:val="1"/>
        </w:numPr>
        <w:spacing w:after="40"/>
      </w:pPr>
      <w:r>
        <w:t xml:space="preserve">Test the rollback procedure in the training environment for EHR changes</w:t>
      </w:r>
    </w:p>
    <w:p>
      <w:pPr>
        <w:pStyle w:val="Heading3"/>
        <w:spacing w:after="40" w:before="160"/>
      </w:pPr>
      <w:r>
        <w:t xml:space="preserve">Step 7: Implement the change</w:t>
      </w:r>
    </w:p>
    <w:p>
      <w:pPr>
        <w:spacing w:after="100"/>
      </w:pPr>
      <w:r>
        <w:t xml:space="preserve">On the scheduled go-live date, the implementation owner executes the change. For EHR changes, the Clinical Informatics Lead promotes the configuration from training to production during a low-activity window (typically 4-6 AM). For clinical protocols, the updated document is published in the policy management system and the old version is archived. The implementation owner monitors for issues during the first 24 hours.</w:t>
      </w:r>
    </w:p>
    <w:p>
      <w:pPr>
        <w:pStyle w:val="ListParagraph"/>
        <w:numPr>
          <w:ilvl w:val="1"/>
          <w:numId w:val="1"/>
        </w:numPr>
        <w:spacing w:after="40"/>
      </w:pPr>
      <w:r>
        <w:t xml:space="preserve">Confirm all pre-implementation checklist items are complete: testing, communication, training, rollback plan</w:t>
      </w:r>
    </w:p>
    <w:p>
      <w:pPr>
        <w:pStyle w:val="ListParagraph"/>
        <w:numPr>
          <w:ilvl w:val="1"/>
          <w:numId w:val="1"/>
        </w:numPr>
        <w:spacing w:after="40"/>
      </w:pPr>
      <w:r>
        <w:t xml:space="preserve">Execute the change during the approved implementation window</w:t>
      </w:r>
    </w:p>
    <w:p>
      <w:pPr>
        <w:pStyle w:val="ListParagraph"/>
        <w:numPr>
          <w:ilvl w:val="1"/>
          <w:numId w:val="1"/>
        </w:numPr>
        <w:spacing w:after="40"/>
      </w:pPr>
      <w:r>
        <w:t xml:space="preserve">For EHR changes: verify the configuration is active by testing in production with a test patient</w:t>
      </w:r>
    </w:p>
    <w:p>
      <w:pPr>
        <w:pStyle w:val="ListParagraph"/>
        <w:numPr>
          <w:ilvl w:val="1"/>
          <w:numId w:val="1"/>
        </w:numPr>
        <w:spacing w:after="40"/>
      </w:pPr>
      <w:r>
        <w:t xml:space="preserve">For protocol changes: confirm the updated document is live and the prior version is archived</w:t>
      </w:r>
    </w:p>
    <w:p>
      <w:pPr>
        <w:pStyle w:val="ListParagraph"/>
        <w:numPr>
          <w:ilvl w:val="1"/>
          <w:numId w:val="1"/>
        </w:numPr>
        <w:spacing w:after="40"/>
      </w:pPr>
      <w:r>
        <w:t xml:space="preserve">Monitor for issues during the first 24 hours — check with charge nurses on each shift</w:t>
      </w:r>
    </w:p>
    <w:p>
      <w:pPr>
        <w:pStyle w:val="ListParagraph"/>
        <w:numPr>
          <w:ilvl w:val="1"/>
          <w:numId w:val="1"/>
        </w:numPr>
        <w:spacing w:after="40"/>
      </w:pPr>
      <w:r>
        <w:t xml:space="preserve">Log the implementation completion in the change request form</w:t>
      </w:r>
    </w:p>
    <w:p>
      <w:pPr>
        <w:pStyle w:val="Heading3"/>
        <w:spacing w:after="40" w:before="160"/>
      </w:pPr>
      <w:r>
        <w:t xml:space="preserve">Step 8: Post-implementation review</w:t>
      </w:r>
    </w:p>
    <w:p>
      <w:pPr>
        <w:spacing w:after="100"/>
      </w:pPr>
      <w:r>
        <w:t xml:space="preserve">Fourteen days after go-live, the implementation owner completes the post-implementation review. Assess whether the change achieved its intended outcome, whether any unintended consequences emerged, and whether the rollback plan can be retired. Update affected policies and SOPs with final language. Close the change request in SharePoint.</w:t>
      </w:r>
    </w:p>
    <w:p>
      <w:pPr>
        <w:pStyle w:val="ListParagraph"/>
        <w:numPr>
          <w:ilvl w:val="1"/>
          <w:numId w:val="1"/>
        </w:numPr>
        <w:spacing w:after="40"/>
      </w:pPr>
      <w:r>
        <w:t xml:space="preserve">Collect feedback from end users in the affected departments</w:t>
      </w:r>
    </w:p>
    <w:p>
      <w:pPr>
        <w:pStyle w:val="ListParagraph"/>
        <w:numPr>
          <w:ilvl w:val="1"/>
          <w:numId w:val="1"/>
        </w:numPr>
        <w:spacing w:after="40"/>
      </w:pPr>
      <w:r>
        <w:t xml:space="preserve">Review any incident reports or help desk tickets related to the change</w:t>
      </w:r>
    </w:p>
    <w:p>
      <w:pPr>
        <w:pStyle w:val="ListParagraph"/>
        <w:numPr>
          <w:ilvl w:val="1"/>
          <w:numId w:val="1"/>
        </w:numPr>
        <w:spacing w:after="40"/>
      </w:pPr>
      <w:r>
        <w:t xml:space="preserve">Compare metrics before and after: error rates, completion times, compliance scores</w:t>
      </w:r>
    </w:p>
    <w:p>
      <w:pPr>
        <w:pStyle w:val="ListParagraph"/>
        <w:numPr>
          <w:ilvl w:val="1"/>
          <w:numId w:val="1"/>
        </w:numPr>
        <w:spacing w:after="40"/>
      </w:pPr>
      <w:r>
        <w:t xml:space="preserve">Update all affected policy and procedure documents with final language</w:t>
      </w:r>
    </w:p>
    <w:p>
      <w:pPr>
        <w:pStyle w:val="ListParagraph"/>
        <w:numPr>
          <w:ilvl w:val="1"/>
          <w:numId w:val="1"/>
        </w:numPr>
        <w:spacing w:after="40"/>
      </w:pPr>
      <w:r>
        <w:t xml:space="preserve">Close the change request form with a completion summary</w:t>
      </w:r>
    </w:p>
    <w:p>
      <w:pPr>
        <w:pStyle w:val="ListParagraph"/>
        <w:numPr>
          <w:ilvl w:val="1"/>
          <w:numId w:val="1"/>
        </w:numPr>
        <w:spacing w:after="40"/>
      </w:pPr>
      <w:r>
        <w:t xml:space="preserve">Present the outcome at the next CAB meeting</w:t>
      </w:r>
    </w:p>
    <w:p>
      <w:pPr>
        <w:pStyle w:val="Heading2"/>
        <w:spacing w:after="100" w:before="240"/>
      </w:pPr>
      <w:r>
        <w:t xml:space="preserve">Completion Checklist</w:t>
      </w:r>
    </w:p>
    <w:p>
      <w:pPr>
        <w:spacing w:after="40"/>
      </w:pPr>
      <w:r>
        <w:t xml:space="preserve">☐  Change request form submitted with justification and risk level</w:t>
      </w:r>
    </w:p>
    <w:p>
      <w:pPr>
        <w:spacing w:after="40"/>
      </w:pPr>
      <w:r>
        <w:t xml:space="preserve">☐  Regulatory impact assessment completed for medium/high-risk changes</w:t>
      </w:r>
    </w:p>
    <w:p>
      <w:pPr>
        <w:spacing w:after="40"/>
      </w:pPr>
      <w:r>
        <w:t xml:space="preserve">☐  CAB reviewed and approved the change with documented rationale</w:t>
      </w:r>
    </w:p>
    <w:p>
      <w:pPr>
        <w:spacing w:after="40"/>
      </w:pPr>
      <w:r>
        <w:t xml:space="preserve">☐  Change built and tested in a non-production environment</w:t>
      </w:r>
    </w:p>
    <w:p>
      <w:pPr>
        <w:spacing w:after="40"/>
      </w:pPr>
      <w:r>
        <w:t xml:space="preserve">☐  User acceptance testing completed and signed off by end users</w:t>
      </w:r>
    </w:p>
    <w:p>
      <w:pPr>
        <w:spacing w:after="40"/>
      </w:pPr>
      <w:r>
        <w:t xml:space="preserve">☐  Communication sent to all affected staff across all shifts</w:t>
      </w:r>
    </w:p>
    <w:p>
      <w:pPr>
        <w:spacing w:after="40"/>
      </w:pPr>
      <w:r>
        <w:t xml:space="preserve">☐  Training delivered for changes requiring new skills</w:t>
      </w:r>
    </w:p>
    <w:p>
      <w:pPr>
        <w:spacing w:after="40"/>
      </w:pPr>
      <w:r>
        <w:t xml:space="preserve">☐  Rollback plan documented and tested</w:t>
      </w:r>
    </w:p>
    <w:p>
      <w:pPr>
        <w:spacing w:after="40"/>
      </w:pPr>
      <w:r>
        <w:t xml:space="preserve">☐  Change implemented during the approved window</w:t>
      </w:r>
    </w:p>
    <w:p>
      <w:pPr>
        <w:spacing w:after="40"/>
      </w:pPr>
      <w:r>
        <w:t xml:space="preserve">☐  24-hour post-implementation monitoring completed</w:t>
      </w:r>
    </w:p>
    <w:p>
      <w:pPr>
        <w:spacing w:after="40"/>
      </w:pPr>
      <w:r>
        <w:t xml:space="preserve">☐  14-day post-implementation review completed</w:t>
      </w:r>
    </w:p>
    <w:p>
      <w:pPr>
        <w:spacing w:after="40"/>
      </w:pPr>
      <w:r>
        <w:t xml:space="preserve">☐  Affected policies and SOPs updated with final language</w:t>
      </w:r>
    </w:p>
    <w:p>
      <w:pPr>
        <w:spacing w:after="40"/>
      </w:pPr>
      <w:r>
        <w:t xml:space="preserve">☐  Change request closed in SharePoint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request to approval cycle time</w:t>
            </w:r>
          </w:p>
        </w:tc>
        <w:tc>
          <w:tcPr>
            <w:tcMar>
              <w:top w:type="dxa" w:w="60"/>
              <w:left w:type="dxa" w:w="120"/>
              <w:bottom w:type="dxa" w:w="60"/>
              <w:right w:type="dxa" w:w="120"/>
            </w:tcMar>
          </w:tcPr>
          <w:p>
            <w:r>
              <w:rPr>
                <w:b w:val="false"/>
                <w:bCs w:val="false"/>
              </w:rPr>
              <w:t xml:space="preserve">Under 14 calendar days for standard changes; under 7 days for urgent changes</w:t>
            </w:r>
          </w:p>
        </w:tc>
      </w:tr>
      <w:tr>
        <w:trPr>
          <w:tblHeader w:val="false"/>
        </w:trPr>
        <w:tc>
          <w:tcPr>
            <w:tcMar>
              <w:top w:type="dxa" w:w="60"/>
              <w:left w:type="dxa" w:w="120"/>
              <w:bottom w:type="dxa" w:w="60"/>
              <w:right w:type="dxa" w:w="120"/>
            </w:tcMar>
          </w:tcPr>
          <w:p>
            <w:r>
              <w:rPr>
                <w:b w:val="false"/>
                <w:bCs w:val="false"/>
              </w:rPr>
              <w:t xml:space="preserve">Change-related incidents</w:t>
            </w:r>
          </w:p>
        </w:tc>
        <w:tc>
          <w:tcPr>
            <w:tcMar>
              <w:top w:type="dxa" w:w="60"/>
              <w:left w:type="dxa" w:w="120"/>
              <w:bottom w:type="dxa" w:w="60"/>
              <w:right w:type="dxa" w:w="120"/>
            </w:tcMar>
          </w:tcPr>
          <w:p>
            <w:r>
              <w:rPr>
                <w:b w:val="false"/>
                <w:bCs w:val="false"/>
              </w:rPr>
              <w:t xml:space="preserve">Under 5% of implemented changes result in a reported incident within 30 days</w:t>
            </w:r>
          </w:p>
        </w:tc>
      </w:tr>
      <w:tr>
        <w:trPr>
          <w:tblHeader w:val="false"/>
        </w:trPr>
        <w:tc>
          <w:tcPr>
            <w:tcMar>
              <w:top w:type="dxa" w:w="60"/>
              <w:left w:type="dxa" w:w="120"/>
              <w:bottom w:type="dxa" w:w="60"/>
              <w:right w:type="dxa" w:w="120"/>
            </w:tcMar>
          </w:tcPr>
          <w:p>
            <w:r>
              <w:rPr>
                <w:b w:val="false"/>
                <w:bCs w:val="false"/>
              </w:rPr>
              <w:t xml:space="preserve">Rollback rate</w:t>
            </w:r>
          </w:p>
        </w:tc>
        <w:tc>
          <w:tcPr>
            <w:tcMar>
              <w:top w:type="dxa" w:w="60"/>
              <w:left w:type="dxa" w:w="120"/>
              <w:bottom w:type="dxa" w:w="60"/>
              <w:right w:type="dxa" w:w="120"/>
            </w:tcMar>
          </w:tcPr>
          <w:p>
            <w:r>
              <w:rPr>
                <w:b w:val="false"/>
                <w:bCs w:val="false"/>
              </w:rPr>
              <w:t xml:space="preserve">Under 3% of implemented changes require rollback</w:t>
            </w:r>
          </w:p>
        </w:tc>
      </w:tr>
      <w:tr>
        <w:trPr>
          <w:tblHeader w:val="false"/>
        </w:trPr>
        <w:tc>
          <w:tcPr>
            <w:tcMar>
              <w:top w:type="dxa" w:w="60"/>
              <w:left w:type="dxa" w:w="120"/>
              <w:bottom w:type="dxa" w:w="60"/>
              <w:right w:type="dxa" w:w="120"/>
            </w:tcMar>
          </w:tcPr>
          <w:p>
            <w:r>
              <w:rPr>
                <w:b w:val="false"/>
                <w:bCs w:val="false"/>
              </w:rPr>
              <w:t xml:space="preserve">Communication coverage</w:t>
            </w:r>
          </w:p>
        </w:tc>
        <w:tc>
          <w:tcPr>
            <w:tcMar>
              <w:top w:type="dxa" w:w="60"/>
              <w:left w:type="dxa" w:w="120"/>
              <w:bottom w:type="dxa" w:w="60"/>
              <w:right w:type="dxa" w:w="120"/>
            </w:tcMar>
          </w:tcPr>
          <w:p>
            <w:r>
              <w:rPr>
                <w:b w:val="false"/>
                <w:bCs w:val="false"/>
              </w:rPr>
              <w:t xml:space="preserve">100% of affected staff acknowledge receipt of change communication before go-live</w:t>
            </w:r>
          </w:p>
        </w:tc>
      </w:tr>
      <w:tr>
        <w:trPr>
          <w:tblHeader w:val="false"/>
        </w:trPr>
        <w:tc>
          <w:tcPr>
            <w:tcMar>
              <w:top w:type="dxa" w:w="60"/>
              <w:left w:type="dxa" w:w="120"/>
              <w:bottom w:type="dxa" w:w="60"/>
              <w:right w:type="dxa" w:w="120"/>
            </w:tcMar>
          </w:tcPr>
          <w:p>
            <w:r>
              <w:rPr>
                <w:b w:val="false"/>
                <w:bCs w:val="false"/>
              </w:rPr>
              <w:t xml:space="preserve">Post-implementation review completion</w:t>
            </w:r>
          </w:p>
        </w:tc>
        <w:tc>
          <w:tcPr>
            <w:tcMar>
              <w:top w:type="dxa" w:w="60"/>
              <w:left w:type="dxa" w:w="120"/>
              <w:bottom w:type="dxa" w:w="60"/>
              <w:right w:type="dxa" w:w="120"/>
            </w:tcMar>
          </w:tcPr>
          <w:p>
            <w:r>
              <w:rPr>
                <w:b w:val="false"/>
                <w:bCs w:val="false"/>
              </w:rPr>
              <w:t xml:space="preserve">100% of changes have a completed review within 14 days of go-live</w:t>
            </w:r>
          </w:p>
        </w:tc>
      </w:tr>
    </w:tbl>
    <w:p>
      <w:pPr>
        <w:pStyle w:val="Heading2"/>
        <w:spacing w:after="100" w:before="240"/>
      </w:pPr>
      <w:r>
        <w:t xml:space="preserve">Revision Schedule</w:t>
      </w:r>
    </w:p>
    <w:p>
      <w:pPr>
        <w:spacing w:after="100"/>
      </w:pPr>
      <w:r>
        <w:t xml:space="preserve">Annually, or immediately after a change-related patient safety event, a regulatory citation, or a significant change to EHR systems or accreditation standards.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Change Management Standard Operating Procedure Template</dc:title>
  <dc:creator>Glyde</dc:creator>
  <dc:description>Free change management SOP template for healthcare operations teams. Covers clinical protocol updates, EHR workflow changes, staff communication, and regulatory impact assessment.</dc:description>
  <cp:lastModifiedBy>Un-named</cp:lastModifiedBy>
  <cp:revision>1</cp:revision>
  <dcterms:created xsi:type="dcterms:W3CDTF">2026-07-22T08:34:35.104Z</dcterms:created>
  <dcterms:modified xsi:type="dcterms:W3CDTF">2026-07-22T08:34:35.104Z</dcterms:modified>
</cp:coreProperties>
</file>

<file path=docProps/custom.xml><?xml version="1.0" encoding="utf-8"?>
<Properties xmlns="http://schemas.openxmlformats.org/officeDocument/2006/custom-properties" xmlns:vt="http://schemas.openxmlformats.org/officeDocument/2006/docPropsVTypes"/>
</file>