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Insurance Change Management Standard Operating Procedure Template</w:t>
      </w:r>
    </w:p>
    <w:p>
      <w:pPr>
        <w:spacing w:after="200"/>
      </w:pPr>
      <w:r>
        <w:rPr>
          <w:i/>
          <w:iCs/>
          <w:color w:val="6B7280"/>
        </w:rPr>
        <w:t xml:space="preserve">Free change management SOP for insurance agencies. Covers policy endorsements, system migrations, and carrier changes.</w:t>
      </w:r>
    </w:p>
    <w:p>
      <w:pPr>
        <w:pStyle w:val="Heading2"/>
        <w:spacing w:after="100" w:before="240"/>
      </w:pPr>
      <w:r>
        <w:t xml:space="preserve">Purpose</w:t>
      </w:r>
    </w:p>
    <w:p>
      <w:pPr>
        <w:spacing w:after="100"/>
      </w:pPr>
      <w:r>
        <w:t xml:space="preserve">Process operational and system changes through a structured workflow so that client service continuity, data integrity, and compliance requirements are maintained throughout the transition. In insurance, poorly managed changes create coverage gaps that expose clients and the agency to liability.</w:t>
      </w:r>
    </w:p>
    <w:p>
      <w:pPr>
        <w:pStyle w:val="Heading2"/>
        <w:spacing w:after="100" w:before="240"/>
      </w:pPr>
      <w:r>
        <w:t xml:space="preserve">Scope</w:t>
      </w:r>
    </w:p>
    <w:p>
      <w:pPr>
        <w:spacing w:after="100"/>
      </w:pPr>
      <w:r>
        <w:t xml:space="preserve">Covers internal operational changes (system migrations, workflow changes, carrier transitions) and client-facing policy changes (endorsements, mid-term modifications). Does not cover underwriting decisions or claims processing changes.</w:t>
      </w:r>
    </w:p>
    <w:p>
      <w:pPr>
        <w:pStyle w:val="Heading2"/>
        <w:spacing w:after="100" w:before="240"/>
      </w:pPr>
      <w:r>
        <w:t xml:space="preserve">Prerequisites</w:t>
      </w:r>
    </w:p>
    <w:p>
      <w:pPr>
        <w:pStyle w:val="ListParagraph"/>
        <w:numPr>
          <w:ilvl w:val="0"/>
          <w:numId w:val="1"/>
        </w:numPr>
        <w:spacing w:after="40"/>
      </w:pPr>
      <w:r>
        <w:t xml:space="preserve">Change request documentation template</w:t>
      </w:r>
    </w:p>
    <w:p>
      <w:pPr>
        <w:pStyle w:val="ListParagraph"/>
        <w:numPr>
          <w:ilvl w:val="0"/>
          <w:numId w:val="1"/>
        </w:numPr>
        <w:spacing w:after="40"/>
      </w:pPr>
      <w:r>
        <w:t xml:space="preserve">Impact assessment checklist covering clients, compliance, and systems</w:t>
      </w:r>
    </w:p>
    <w:p>
      <w:pPr>
        <w:pStyle w:val="ListParagraph"/>
        <w:numPr>
          <w:ilvl w:val="0"/>
          <w:numId w:val="1"/>
        </w:numPr>
        <w:spacing w:after="40"/>
      </w:pPr>
      <w:r>
        <w:t xml:space="preserve">Communication templates for client and carrier notifications</w:t>
      </w:r>
    </w:p>
    <w:p>
      <w:pPr>
        <w:pStyle w:val="ListParagraph"/>
        <w:numPr>
          <w:ilvl w:val="0"/>
          <w:numId w:val="1"/>
        </w:numPr>
        <w:spacing w:after="40"/>
      </w:pPr>
      <w:r>
        <w:t xml:space="preserve">Rollback plan template for system changes</w:t>
      </w:r>
    </w:p>
    <w:p>
      <w:pPr>
        <w:pStyle w:val="ListParagraph"/>
        <w:numPr>
          <w:ilvl w:val="0"/>
          <w:numId w:val="1"/>
        </w:numPr>
        <w:spacing w:after="40"/>
      </w:pPr>
      <w:r>
        <w:t xml:space="preserve">Testing environment for system changes (where applicable)</w:t>
      </w:r>
    </w:p>
    <w:p>
      <w:pPr>
        <w:pStyle w:val="Heading2"/>
        <w:spacing w:after="100" w:before="240"/>
      </w:pPr>
      <w:r>
        <w:t xml:space="preserve">Roles &amp; Responsibilities</w:t>
      </w:r>
    </w:p>
    <w:p>
      <w:pPr>
        <w:spacing w:after="40" w:before="120"/>
      </w:pPr>
      <w:r>
        <w:rPr>
          <w:b/>
          <w:bCs/>
        </w:rPr>
        <w:t xml:space="preserve">Agency Principal</w:t>
      </w:r>
    </w:p>
    <w:p>
      <w:pPr>
        <w:pStyle w:val="ListParagraph"/>
        <w:numPr>
          <w:ilvl w:val="0"/>
          <w:numId w:val="1"/>
        </w:numPr>
        <w:spacing w:after="40"/>
      </w:pPr>
      <w:r>
        <w:t xml:space="preserve">Approve major operational changes affecting agency workflows</w:t>
      </w:r>
    </w:p>
    <w:p>
      <w:pPr>
        <w:pStyle w:val="ListParagraph"/>
        <w:numPr>
          <w:ilvl w:val="0"/>
          <w:numId w:val="1"/>
        </w:numPr>
        <w:spacing w:after="40"/>
      </w:pPr>
      <w:r>
        <w:t xml:space="preserve">Authorize carrier relationship changes</w:t>
      </w:r>
    </w:p>
    <w:p>
      <w:pPr>
        <w:pStyle w:val="ListParagraph"/>
        <w:numPr>
          <w:ilvl w:val="0"/>
          <w:numId w:val="1"/>
        </w:numPr>
        <w:spacing w:after="40"/>
      </w:pPr>
      <w:r>
        <w:t xml:space="preserve">Communicate significant changes to staff and key clients</w:t>
      </w:r>
    </w:p>
    <w:p>
      <w:pPr>
        <w:spacing w:after="40" w:before="120"/>
      </w:pPr>
      <w:r>
        <w:rPr>
          <w:b/>
          <w:bCs/>
        </w:rPr>
        <w:t xml:space="preserve">Operations Manager</w:t>
      </w:r>
    </w:p>
    <w:p>
      <w:pPr>
        <w:pStyle w:val="ListParagraph"/>
        <w:numPr>
          <w:ilvl w:val="0"/>
          <w:numId w:val="1"/>
        </w:numPr>
        <w:spacing w:after="40"/>
      </w:pPr>
      <w:r>
        <w:t xml:space="preserve">Assess impact of proposed changes on workflows and staff</w:t>
      </w:r>
    </w:p>
    <w:p>
      <w:pPr>
        <w:pStyle w:val="ListParagraph"/>
        <w:numPr>
          <w:ilvl w:val="0"/>
          <w:numId w:val="1"/>
        </w:numPr>
        <w:spacing w:after="40"/>
      </w:pPr>
      <w:r>
        <w:t xml:space="preserve">Coordinate implementation across departments</w:t>
      </w:r>
    </w:p>
    <w:p>
      <w:pPr>
        <w:pStyle w:val="ListParagraph"/>
        <w:numPr>
          <w:ilvl w:val="0"/>
          <w:numId w:val="1"/>
        </w:numPr>
        <w:spacing w:after="40"/>
      </w:pPr>
      <w:r>
        <w:t xml:space="preserve">Monitor post-change performance and address issues</w:t>
      </w:r>
    </w:p>
    <w:p>
      <w:pPr>
        <w:spacing w:after="40" w:before="120"/>
      </w:pPr>
      <w:r>
        <w:rPr>
          <w:b/>
          <w:bCs/>
        </w:rPr>
        <w:t xml:space="preserve">IT / Systems Administrator</w:t>
      </w:r>
    </w:p>
    <w:p>
      <w:pPr>
        <w:pStyle w:val="ListParagraph"/>
        <w:numPr>
          <w:ilvl w:val="0"/>
          <w:numId w:val="1"/>
        </w:numPr>
        <w:spacing w:after="40"/>
      </w:pPr>
      <w:r>
        <w:t xml:space="preserve">Implement system changes and data migrations</w:t>
      </w:r>
    </w:p>
    <w:p>
      <w:pPr>
        <w:pStyle w:val="ListParagraph"/>
        <w:numPr>
          <w:ilvl w:val="0"/>
          <w:numId w:val="1"/>
        </w:numPr>
        <w:spacing w:after="40"/>
      </w:pPr>
      <w:r>
        <w:t xml:space="preserve">Test changes before deployment</w:t>
      </w:r>
    </w:p>
    <w:p>
      <w:pPr>
        <w:pStyle w:val="ListParagraph"/>
        <w:numPr>
          <w:ilvl w:val="0"/>
          <w:numId w:val="1"/>
        </w:numPr>
        <w:spacing w:after="40"/>
      </w:pPr>
      <w:r>
        <w:t xml:space="preserve">Maintain rollback capability during transitions</w:t>
      </w:r>
    </w:p>
    <w:p>
      <w:pPr>
        <w:pStyle w:val="Heading2"/>
        <w:spacing w:after="100" w:before="240"/>
      </w:pPr>
      <w:r>
        <w:t xml:space="preserve">Procedure</w:t>
      </w:r>
    </w:p>
    <w:p>
      <w:pPr>
        <w:pStyle w:val="Heading3"/>
        <w:spacing w:after="40" w:before="160"/>
      </w:pPr>
      <w:r>
        <w:t xml:space="preserve">Step 1: Document and classify the change</w:t>
      </w:r>
    </w:p>
    <w:p>
      <w:pPr>
        <w:spacing w:after="100"/>
      </w:pPr>
      <w:r>
        <w:t xml:space="preserve">When a change is proposed — whether a system upgrade, carrier replacement, new workflow, or regulatory requirement — document it with: description, rationale, affected systems and people, estimated timeline, and risk level. Classify: low (routine endorsement processing change), medium (carrier transition for a product line), high (AMS migration or regulatory compliance change).</w:t>
      </w:r>
    </w:p>
    <w:p>
      <w:pPr>
        <w:pStyle w:val="ListParagraph"/>
        <w:numPr>
          <w:ilvl w:val="1"/>
          <w:numId w:val="1"/>
        </w:numPr>
        <w:spacing w:after="40"/>
      </w:pPr>
      <w:r>
        <w:t xml:space="preserve">Complete the change request with description and rationale</w:t>
      </w:r>
    </w:p>
    <w:p>
      <w:pPr>
        <w:pStyle w:val="ListParagraph"/>
        <w:numPr>
          <w:ilvl w:val="1"/>
          <w:numId w:val="1"/>
        </w:numPr>
        <w:spacing w:after="40"/>
      </w:pPr>
      <w:r>
        <w:t xml:space="preserve">Identify all systems, workflows, and people affected</w:t>
      </w:r>
    </w:p>
    <w:p>
      <w:pPr>
        <w:pStyle w:val="ListParagraph"/>
        <w:numPr>
          <w:ilvl w:val="1"/>
          <w:numId w:val="1"/>
        </w:numPr>
        <w:spacing w:after="40"/>
      </w:pPr>
      <w:r>
        <w:t xml:space="preserve">Classify the risk level (low, medium, high)</w:t>
      </w:r>
    </w:p>
    <w:p>
      <w:pPr>
        <w:pStyle w:val="ListParagraph"/>
        <w:numPr>
          <w:ilvl w:val="1"/>
          <w:numId w:val="1"/>
        </w:numPr>
        <w:spacing w:after="40"/>
      </w:pPr>
      <w:r>
        <w:t xml:space="preserve">Estimate the timeline and resource requirements</w:t>
      </w:r>
    </w:p>
    <w:p>
      <w:pPr>
        <w:pStyle w:val="ListParagraph"/>
        <w:numPr>
          <w:ilvl w:val="1"/>
          <w:numId w:val="1"/>
        </w:numPr>
        <w:spacing w:after="40"/>
      </w:pPr>
      <w:r>
        <w:t xml:space="preserve">Identify potential impacts on client service continuity</w:t>
      </w:r>
    </w:p>
    <w:p>
      <w:pPr>
        <w:pStyle w:val="Heading3"/>
        <w:spacing w:after="40" w:before="160"/>
      </w:pPr>
      <w:r>
        <w:t xml:space="preserve">Step 2: Assess compliance and coverage impact</w:t>
      </w:r>
    </w:p>
    <w:p>
      <w:pPr>
        <w:spacing w:after="100"/>
      </w:pPr>
      <w:r>
        <w:t xml:space="preserve">Evaluate whether the change affects regulatory compliance, carrier contracts, or client coverage. Carrier transitions must be managed so no client has a coverage gap. System migrations must preserve data integrity for audit and regulatory purposes. New workflows must comply with state insurance regulations and carrier requirements.</w:t>
      </w:r>
    </w:p>
    <w:p>
      <w:pPr>
        <w:pStyle w:val="ListParagraph"/>
        <w:numPr>
          <w:ilvl w:val="1"/>
          <w:numId w:val="1"/>
        </w:numPr>
        <w:spacing w:after="40"/>
      </w:pPr>
      <w:r>
        <w:t xml:space="preserve">Review state regulatory requirements relevant to the change</w:t>
      </w:r>
    </w:p>
    <w:p>
      <w:pPr>
        <w:pStyle w:val="ListParagraph"/>
        <w:numPr>
          <w:ilvl w:val="1"/>
          <w:numId w:val="1"/>
        </w:numPr>
        <w:spacing w:after="40"/>
      </w:pPr>
      <w:r>
        <w:t xml:space="preserve">Assess impact on carrier contracts and appointments</w:t>
      </w:r>
    </w:p>
    <w:p>
      <w:pPr>
        <w:pStyle w:val="ListParagraph"/>
        <w:numPr>
          <w:ilvl w:val="1"/>
          <w:numId w:val="1"/>
        </w:numPr>
        <w:spacing w:after="40"/>
      </w:pPr>
      <w:r>
        <w:t xml:space="preserve">Identify any client coverage continuity risks</w:t>
      </w:r>
    </w:p>
    <w:p>
      <w:pPr>
        <w:pStyle w:val="ListParagraph"/>
        <w:numPr>
          <w:ilvl w:val="1"/>
          <w:numId w:val="1"/>
        </w:numPr>
        <w:spacing w:after="40"/>
      </w:pPr>
      <w:r>
        <w:t xml:space="preserve">Verify data retention and integrity requirements are met</w:t>
      </w:r>
    </w:p>
    <w:p>
      <w:pPr>
        <w:pStyle w:val="ListParagraph"/>
        <w:numPr>
          <w:ilvl w:val="1"/>
          <w:numId w:val="1"/>
        </w:numPr>
        <w:spacing w:after="40"/>
      </w:pPr>
      <w:r>
        <w:t xml:space="preserve">Document compliance considerations and mitigation steps</w:t>
      </w:r>
    </w:p>
    <w:p>
      <w:pPr>
        <w:spacing w:after="100"/>
      </w:pPr>
      <w:r>
        <w:rPr>
          <w:i/>
          <w:iCs/>
          <w:color w:val="B45309"/>
        </w:rPr>
        <w:t xml:space="preserve">Warning: A carrier transition that creates even a single day of coverage gap for a client is an E&amp;O event. Plan transitions so replacement coverage is effective before the prior coverage terminates — overlap is safer than a gap.</w:t>
      </w:r>
    </w:p>
    <w:p>
      <w:pPr>
        <w:pStyle w:val="Heading3"/>
        <w:spacing w:after="40" w:before="160"/>
      </w:pPr>
      <w:r>
        <w:t xml:space="preserve">Step 3: Develop the implementation plan</w:t>
      </w:r>
    </w:p>
    <w:p>
      <w:pPr>
        <w:spacing w:after="100"/>
      </w:pPr>
      <w:r>
        <w:t xml:space="preserve">Create a step-by-step plan including: tasks, responsible parties, deadlines, dependencies, testing requirements, client communication plan, and rollback procedures. For major changes, run a pilot with a subset of accounts before full rollout. Include a go/no-go decision point before final implementation.</w:t>
      </w:r>
    </w:p>
    <w:p>
      <w:pPr>
        <w:pStyle w:val="ListParagraph"/>
        <w:numPr>
          <w:ilvl w:val="1"/>
          <w:numId w:val="1"/>
        </w:numPr>
        <w:spacing w:after="40"/>
      </w:pPr>
      <w:r>
        <w:t xml:space="preserve">Break the change into specific tasks with owners and deadlines</w:t>
      </w:r>
    </w:p>
    <w:p>
      <w:pPr>
        <w:pStyle w:val="ListParagraph"/>
        <w:numPr>
          <w:ilvl w:val="1"/>
          <w:numId w:val="1"/>
        </w:numPr>
        <w:spacing w:after="40"/>
      </w:pPr>
      <w:r>
        <w:t xml:space="preserve">Identify dependencies between tasks</w:t>
      </w:r>
    </w:p>
    <w:p>
      <w:pPr>
        <w:pStyle w:val="ListParagraph"/>
        <w:numPr>
          <w:ilvl w:val="1"/>
          <w:numId w:val="1"/>
        </w:numPr>
        <w:spacing w:after="40"/>
      </w:pPr>
      <w:r>
        <w:t xml:space="preserve">Define testing and validation criteria</w:t>
      </w:r>
    </w:p>
    <w:p>
      <w:pPr>
        <w:pStyle w:val="ListParagraph"/>
        <w:numPr>
          <w:ilvl w:val="1"/>
          <w:numId w:val="1"/>
        </w:numPr>
        <w:spacing w:after="40"/>
      </w:pPr>
      <w:r>
        <w:t xml:space="preserve">Create the client communication plan and timeline</w:t>
      </w:r>
    </w:p>
    <w:p>
      <w:pPr>
        <w:pStyle w:val="ListParagraph"/>
        <w:numPr>
          <w:ilvl w:val="1"/>
          <w:numId w:val="1"/>
        </w:numPr>
        <w:spacing w:after="40"/>
      </w:pPr>
      <w:r>
        <w:t xml:space="preserve">Document rollback procedures for system changes</w:t>
      </w:r>
    </w:p>
    <w:p>
      <w:pPr>
        <w:pStyle w:val="ListParagraph"/>
        <w:numPr>
          <w:ilvl w:val="1"/>
          <w:numId w:val="1"/>
        </w:numPr>
        <w:spacing w:after="40"/>
      </w:pPr>
      <w:r>
        <w:t xml:space="preserve">Set the go/no-go decision point and criteria</w:t>
      </w:r>
    </w:p>
    <w:p>
      <w:pPr>
        <w:pStyle w:val="Heading3"/>
        <w:spacing w:after="40" w:before="160"/>
      </w:pPr>
      <w:r>
        <w:t xml:space="preserve">Step 4: Communicate and train</w:t>
      </w:r>
    </w:p>
    <w:p>
      <w:pPr>
        <w:spacing w:after="100"/>
      </w:pPr>
      <w:r>
        <w:t xml:space="preserve">Before implementing, communicate the change to all affected parties: staff (training on new procedures), clients (if the change affects their service), carriers (if the change affects the relationship). Train staff thoroughly — undertrained staff making mistakes during a transition creates more problems than the change solves.</w:t>
      </w:r>
    </w:p>
    <w:p>
      <w:pPr>
        <w:pStyle w:val="ListParagraph"/>
        <w:numPr>
          <w:ilvl w:val="1"/>
          <w:numId w:val="1"/>
        </w:numPr>
        <w:spacing w:after="40"/>
      </w:pPr>
      <w:r>
        <w:t xml:space="preserve">Train staff on new procedures or systems before go-live</w:t>
      </w:r>
    </w:p>
    <w:p>
      <w:pPr>
        <w:pStyle w:val="ListParagraph"/>
        <w:numPr>
          <w:ilvl w:val="1"/>
          <w:numId w:val="1"/>
        </w:numPr>
        <w:spacing w:after="40"/>
      </w:pPr>
      <w:r>
        <w:t xml:space="preserve">Communicate to clients affected by the change</w:t>
      </w:r>
    </w:p>
    <w:p>
      <w:pPr>
        <w:pStyle w:val="ListParagraph"/>
        <w:numPr>
          <w:ilvl w:val="1"/>
          <w:numId w:val="1"/>
        </w:numPr>
        <w:spacing w:after="40"/>
      </w:pPr>
      <w:r>
        <w:t xml:space="preserve">Notify carriers of any changes affecting the agency relationship</w:t>
      </w:r>
    </w:p>
    <w:p>
      <w:pPr>
        <w:pStyle w:val="ListParagraph"/>
        <w:numPr>
          <w:ilvl w:val="1"/>
          <w:numId w:val="1"/>
        </w:numPr>
        <w:spacing w:after="40"/>
      </w:pPr>
      <w:r>
        <w:t xml:space="preserve">Distribute updated procedure documentation</w:t>
      </w:r>
    </w:p>
    <w:p>
      <w:pPr>
        <w:pStyle w:val="ListParagraph"/>
        <w:numPr>
          <w:ilvl w:val="1"/>
          <w:numId w:val="1"/>
        </w:numPr>
        <w:spacing w:after="40"/>
      </w:pPr>
      <w:r>
        <w:t xml:space="preserve">Confirm all staff understand their role in the transition</w:t>
      </w:r>
    </w:p>
    <w:p>
      <w:pPr>
        <w:pStyle w:val="Heading3"/>
        <w:spacing w:after="40" w:before="160"/>
      </w:pPr>
      <w:r>
        <w:t xml:space="preserve">Step 5: Implement the change</w:t>
      </w:r>
    </w:p>
    <w:p>
      <w:pPr>
        <w:spacing w:after="100"/>
      </w:pPr>
      <w:r>
        <w:t xml:space="preserve">Execute per the implementation plan. For system changes, implement during low-activity periods (weekends or evenings). Monitor closely during the first 48 hours for issues. For carrier transitions, verify every client's replacement coverage is confirmed before terminating the prior coverage.</w:t>
      </w:r>
    </w:p>
    <w:p>
      <w:pPr>
        <w:pStyle w:val="ListParagraph"/>
        <w:numPr>
          <w:ilvl w:val="1"/>
          <w:numId w:val="1"/>
        </w:numPr>
        <w:spacing w:after="40"/>
      </w:pPr>
      <w:r>
        <w:t xml:space="preserve">Execute implementation steps per the plan</w:t>
      </w:r>
    </w:p>
    <w:p>
      <w:pPr>
        <w:pStyle w:val="ListParagraph"/>
        <w:numPr>
          <w:ilvl w:val="1"/>
          <w:numId w:val="1"/>
        </w:numPr>
        <w:spacing w:after="40"/>
      </w:pPr>
      <w:r>
        <w:t xml:space="preserve">Monitor for issues during the transition period</w:t>
      </w:r>
    </w:p>
    <w:p>
      <w:pPr>
        <w:pStyle w:val="ListParagraph"/>
        <w:numPr>
          <w:ilvl w:val="1"/>
          <w:numId w:val="1"/>
        </w:numPr>
        <w:spacing w:after="40"/>
      </w:pPr>
      <w:r>
        <w:t xml:space="preserve">Verify system functionality and data integrity</w:t>
      </w:r>
    </w:p>
    <w:p>
      <w:pPr>
        <w:pStyle w:val="ListParagraph"/>
        <w:numPr>
          <w:ilvl w:val="1"/>
          <w:numId w:val="1"/>
        </w:numPr>
        <w:spacing w:after="40"/>
      </w:pPr>
      <w:r>
        <w:t xml:space="preserve">Confirm client coverage continuity for carrier transitions</w:t>
      </w:r>
    </w:p>
    <w:p>
      <w:pPr>
        <w:pStyle w:val="ListParagraph"/>
        <w:numPr>
          <w:ilvl w:val="1"/>
          <w:numId w:val="1"/>
        </w:numPr>
        <w:spacing w:after="40"/>
      </w:pPr>
      <w:r>
        <w:t xml:space="preserve">Resolve issues as they arise and document solutions</w:t>
      </w:r>
    </w:p>
    <w:p>
      <w:pPr>
        <w:pStyle w:val="ListParagraph"/>
        <w:numPr>
          <w:ilvl w:val="1"/>
          <w:numId w:val="1"/>
        </w:numPr>
        <w:spacing w:after="40"/>
      </w:pPr>
      <w:r>
        <w:t xml:space="preserve">Confirm go/no-go for full deployment after pilot (if applicable)</w:t>
      </w:r>
    </w:p>
    <w:p>
      <w:pPr>
        <w:pStyle w:val="Heading3"/>
        <w:spacing w:after="40" w:before="160"/>
      </w:pPr>
      <w:r>
        <w:t xml:space="preserve">Step 6: Validate and close</w:t>
      </w:r>
    </w:p>
    <w:p>
      <w:pPr>
        <w:spacing w:after="100"/>
      </w:pPr>
      <w:r>
        <w:t xml:space="preserve">After implementation, validate: systems working correctly, data integrity preserved, client service uninterrupted, and staff using new procedures correctly. Document any lessons learned and update the agency's procedures to reflect the change. Close the change request.</w:t>
      </w:r>
    </w:p>
    <w:p>
      <w:pPr>
        <w:pStyle w:val="ListParagraph"/>
        <w:numPr>
          <w:ilvl w:val="1"/>
          <w:numId w:val="1"/>
        </w:numPr>
        <w:spacing w:after="40"/>
      </w:pPr>
      <w:r>
        <w:t xml:space="preserve">Verify systems are functioning as expected</w:t>
      </w:r>
    </w:p>
    <w:p>
      <w:pPr>
        <w:pStyle w:val="ListParagraph"/>
        <w:numPr>
          <w:ilvl w:val="1"/>
          <w:numId w:val="1"/>
        </w:numPr>
        <w:spacing w:after="40"/>
      </w:pPr>
      <w:r>
        <w:t xml:space="preserve">Validate data integrity and completeness</w:t>
      </w:r>
    </w:p>
    <w:p>
      <w:pPr>
        <w:pStyle w:val="ListParagraph"/>
        <w:numPr>
          <w:ilvl w:val="1"/>
          <w:numId w:val="1"/>
        </w:numPr>
        <w:spacing w:after="40"/>
      </w:pPr>
      <w:r>
        <w:t xml:space="preserve">Confirm no client service disruptions occurred</w:t>
      </w:r>
    </w:p>
    <w:p>
      <w:pPr>
        <w:pStyle w:val="ListParagraph"/>
        <w:numPr>
          <w:ilvl w:val="1"/>
          <w:numId w:val="1"/>
        </w:numPr>
        <w:spacing w:after="40"/>
      </w:pPr>
      <w:r>
        <w:t xml:space="preserve">Gather staff feedback on the new procedures</w:t>
      </w:r>
    </w:p>
    <w:p>
      <w:pPr>
        <w:pStyle w:val="ListParagraph"/>
        <w:numPr>
          <w:ilvl w:val="1"/>
          <w:numId w:val="1"/>
        </w:numPr>
        <w:spacing w:after="40"/>
      </w:pPr>
      <w:r>
        <w:t xml:space="preserve">Update procedure documentation permanently</w:t>
      </w:r>
    </w:p>
    <w:p>
      <w:pPr>
        <w:pStyle w:val="ListParagraph"/>
        <w:numPr>
          <w:ilvl w:val="1"/>
          <w:numId w:val="1"/>
        </w:numPr>
        <w:spacing w:after="40"/>
      </w:pPr>
      <w:r>
        <w:t xml:space="preserve">Document lessons learned and close the change request</w:t>
      </w:r>
    </w:p>
    <w:p>
      <w:pPr>
        <w:pStyle w:val="Heading2"/>
        <w:spacing w:after="100" w:before="240"/>
      </w:pPr>
      <w:r>
        <w:t xml:space="preserve">Completion Checklist</w:t>
      </w:r>
    </w:p>
    <w:p>
      <w:pPr>
        <w:spacing w:after="40"/>
      </w:pPr>
      <w:r>
        <w:t xml:space="preserve">☐  Change request documented with rationale and classification</w:t>
      </w:r>
    </w:p>
    <w:p>
      <w:pPr>
        <w:spacing w:after="40"/>
      </w:pPr>
      <w:r>
        <w:t xml:space="preserve">☐  Compliance and coverage impact assessed</w:t>
      </w:r>
    </w:p>
    <w:p>
      <w:pPr>
        <w:spacing w:after="40"/>
      </w:pPr>
      <w:r>
        <w:t xml:space="preserve">☐  Implementation plan created with tasks, owners, and deadlines</w:t>
      </w:r>
    </w:p>
    <w:p>
      <w:pPr>
        <w:spacing w:after="40"/>
      </w:pPr>
      <w:r>
        <w:t xml:space="preserve">☐  Rollback procedures documented for system changes</w:t>
      </w:r>
    </w:p>
    <w:p>
      <w:pPr>
        <w:spacing w:after="40"/>
      </w:pPr>
      <w:r>
        <w:t xml:space="preserve">☐  Staff trained on new procedures before go-live</w:t>
      </w:r>
    </w:p>
    <w:p>
      <w:pPr>
        <w:spacing w:after="40"/>
      </w:pPr>
      <w:r>
        <w:t xml:space="preserve">☐  Client communication sent for client-affecting changes</w:t>
      </w:r>
    </w:p>
    <w:p>
      <w:pPr>
        <w:spacing w:after="40"/>
      </w:pPr>
      <w:r>
        <w:t xml:space="preserve">☐  Carrier notifications sent where required</w:t>
      </w:r>
    </w:p>
    <w:p>
      <w:pPr>
        <w:spacing w:after="40"/>
      </w:pPr>
      <w:r>
        <w:t xml:space="preserve">☐  Implementation completed per plan</w:t>
      </w:r>
    </w:p>
    <w:p>
      <w:pPr>
        <w:spacing w:after="40"/>
      </w:pPr>
      <w:r>
        <w:t xml:space="preserve">☐  Systems verified functional after implementation</w:t>
      </w:r>
    </w:p>
    <w:p>
      <w:pPr>
        <w:spacing w:after="40"/>
      </w:pPr>
      <w:r>
        <w:t xml:space="preserve">☐  Data integrity validated</w:t>
      </w:r>
    </w:p>
    <w:p>
      <w:pPr>
        <w:spacing w:after="40"/>
      </w:pPr>
      <w:r>
        <w:t xml:space="preserve">☐  Client service continuity confirmed</w:t>
      </w:r>
    </w:p>
    <w:p>
      <w:pPr>
        <w:spacing w:after="40"/>
      </w:pPr>
      <w:r>
        <w:t xml:space="preserve">☐  Procedures updated to reflect the change</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Change success rate</w:t>
            </w:r>
          </w:p>
        </w:tc>
        <w:tc>
          <w:tcPr>
            <w:tcMar>
              <w:top w:type="dxa" w:w="60"/>
              <w:left w:type="dxa" w:w="120"/>
              <w:bottom w:type="dxa" w:w="60"/>
              <w:right w:type="dxa" w:w="120"/>
            </w:tcMar>
          </w:tcPr>
          <w:p>
            <w:r>
              <w:rPr>
                <w:b w:val="false"/>
                <w:bCs w:val="false"/>
              </w:rPr>
              <w:t xml:space="preserve">95% of changes implemented without client service disruption</w:t>
            </w:r>
          </w:p>
        </w:tc>
      </w:tr>
      <w:tr>
        <w:trPr>
          <w:tblHeader w:val="false"/>
        </w:trPr>
        <w:tc>
          <w:tcPr>
            <w:tcMar>
              <w:top w:type="dxa" w:w="60"/>
              <w:left w:type="dxa" w:w="120"/>
              <w:bottom w:type="dxa" w:w="60"/>
              <w:right w:type="dxa" w:w="120"/>
            </w:tcMar>
          </w:tcPr>
          <w:p>
            <w:r>
              <w:rPr>
                <w:b w:val="false"/>
                <w:bCs w:val="false"/>
              </w:rPr>
              <w:t xml:space="preserve">Coverage gap incidents</w:t>
            </w:r>
          </w:p>
        </w:tc>
        <w:tc>
          <w:tcPr>
            <w:tcMar>
              <w:top w:type="dxa" w:w="60"/>
              <w:left w:type="dxa" w:w="120"/>
              <w:bottom w:type="dxa" w:w="60"/>
              <w:right w:type="dxa" w:w="120"/>
            </w:tcMar>
          </w:tcPr>
          <w:p>
            <w:r>
              <w:rPr>
                <w:b w:val="false"/>
                <w:bCs w:val="false"/>
              </w:rPr>
              <w:t xml:space="preserve">Zero coverage gaps during carrier transitions</w:t>
            </w:r>
          </w:p>
        </w:tc>
      </w:tr>
      <w:tr>
        <w:trPr>
          <w:tblHeader w:val="false"/>
        </w:trPr>
        <w:tc>
          <w:tcPr>
            <w:tcMar>
              <w:top w:type="dxa" w:w="60"/>
              <w:left w:type="dxa" w:w="120"/>
              <w:bottom w:type="dxa" w:w="60"/>
              <w:right w:type="dxa" w:w="120"/>
            </w:tcMar>
          </w:tcPr>
          <w:p>
            <w:r>
              <w:rPr>
                <w:b w:val="false"/>
                <w:bCs w:val="false"/>
              </w:rPr>
              <w:t xml:space="preserve">Staff adoption rate</w:t>
            </w:r>
          </w:p>
        </w:tc>
        <w:tc>
          <w:tcPr>
            <w:tcMar>
              <w:top w:type="dxa" w:w="60"/>
              <w:left w:type="dxa" w:w="120"/>
              <w:bottom w:type="dxa" w:w="60"/>
              <w:right w:type="dxa" w:w="120"/>
            </w:tcMar>
          </w:tcPr>
          <w:p>
            <w:r>
              <w:rPr>
                <w:b w:val="false"/>
                <w:bCs w:val="false"/>
              </w:rPr>
              <w:t xml:space="preserve">100% of staff using new procedures within 2 weeks</w:t>
            </w:r>
          </w:p>
        </w:tc>
      </w:tr>
      <w:tr>
        <w:trPr>
          <w:tblHeader w:val="false"/>
        </w:trPr>
        <w:tc>
          <w:tcPr>
            <w:tcMar>
              <w:top w:type="dxa" w:w="60"/>
              <w:left w:type="dxa" w:w="120"/>
              <w:bottom w:type="dxa" w:w="60"/>
              <w:right w:type="dxa" w:w="120"/>
            </w:tcMar>
          </w:tcPr>
          <w:p>
            <w:r>
              <w:rPr>
                <w:b w:val="false"/>
                <w:bCs w:val="false"/>
              </w:rPr>
              <w:t xml:space="preserve">Rollback incidents</w:t>
            </w:r>
          </w:p>
        </w:tc>
        <w:tc>
          <w:tcPr>
            <w:tcMar>
              <w:top w:type="dxa" w:w="60"/>
              <w:left w:type="dxa" w:w="120"/>
              <w:bottom w:type="dxa" w:w="60"/>
              <w:right w:type="dxa" w:w="120"/>
            </w:tcMar>
          </w:tcPr>
          <w:p>
            <w:r>
              <w:rPr>
                <w:b w:val="false"/>
                <w:bCs w:val="false"/>
              </w:rPr>
              <w:t xml:space="preserve">Under 5% of changes requiring rollback</w:t>
            </w:r>
          </w:p>
        </w:tc>
      </w:tr>
    </w:tbl>
    <w:p>
      <w:pPr>
        <w:pStyle w:val="Heading2"/>
        <w:spacing w:after="100" w:before="240"/>
      </w:pPr>
      <w:r>
        <w:t xml:space="preserve">Revision Schedule</w:t>
      </w:r>
    </w:p>
    <w:p>
      <w:pPr>
        <w:spacing w:after="100"/>
      </w:pPr>
      <w:r>
        <w:t xml:space="preserve">Annually, or after any change that resulted in client coverage gaps, data loss, or compliance issues.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Insurance Change Management Standard Operating Procedure Template</dc:title>
  <dc:creator>Glyde</dc:creator>
  <dc:description>Free change management SOP for insurance agencies. Covers policy endorsements, system migrations, and carrier changes.</dc:description>
  <cp:lastModifiedBy>Un-named</cp:lastModifiedBy>
  <cp:revision>1</cp:revision>
  <dcterms:created xsi:type="dcterms:W3CDTF">2026-07-22T08:34:35.118Z</dcterms:created>
  <dcterms:modified xsi:type="dcterms:W3CDTF">2026-07-22T08:34:35.118Z</dcterms:modified>
</cp:coreProperties>
</file>

<file path=docProps/custom.xml><?xml version="1.0" encoding="utf-8"?>
<Properties xmlns="http://schemas.openxmlformats.org/officeDocument/2006/custom-properties" xmlns:vt="http://schemas.openxmlformats.org/officeDocument/2006/docPropsVTypes"/>
</file>