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Change Management SOP Template for Legal Teams</w:t>
      </w:r>
    </w:p>
    <w:p>
      <w:pPr>
        <w:spacing w:after="200"/>
      </w:pPr>
      <w:r>
        <w:rPr>
          <w:i/>
          <w:iCs/>
          <w:color w:val="6B7280"/>
        </w:rPr>
        <w:t xml:space="preserve">Free change management SOP for law firms. Covers system changes, policy updates, and practice group restructuring procedures.</w:t>
      </w:r>
    </w:p>
    <w:p>
      <w:pPr>
        <w:pStyle w:val="Heading2"/>
        <w:spacing w:after="100" w:before="240"/>
      </w:pPr>
      <w:r>
        <w:t xml:space="preserve">Purpose</w:t>
      </w:r>
    </w:p>
    <w:p>
      <w:pPr>
        <w:spacing w:after="100"/>
      </w:pPr>
      <w:r>
        <w:t xml:space="preserve">Manage changes to firm systems, policies, and procedures so that updates don't disrupt active client matters or create compliance gaps. Law firms that change billing software, document management systems, or practice group structures without a documented process risk losing client data, missing deadlines, or violating bar requirements during the transition.</w:t>
      </w:r>
    </w:p>
    <w:p>
      <w:pPr>
        <w:pStyle w:val="Heading2"/>
        <w:spacing w:after="100" w:before="240"/>
      </w:pPr>
      <w:r>
        <w:t xml:space="preserve">Scope</w:t>
      </w:r>
    </w:p>
    <w:p>
      <w:pPr>
        <w:spacing w:after="100"/>
      </w:pPr>
      <w:r>
        <w:t xml:space="preserve">Covers changes to firm technology systems (Clio, NetDocuments, Microsoft 365), internal policies and procedures, practice group reorganizations, and billing rate changes. Does not cover changes requested by clients to their own matters.</w:t>
      </w:r>
    </w:p>
    <w:p>
      <w:pPr>
        <w:pStyle w:val="Heading2"/>
        <w:spacing w:after="100" w:before="240"/>
      </w:pPr>
      <w:r>
        <w:t xml:space="preserve">Prerequisites</w:t>
      </w:r>
    </w:p>
    <w:p>
      <w:pPr>
        <w:pStyle w:val="ListParagraph"/>
        <w:numPr>
          <w:ilvl w:val="0"/>
          <w:numId w:val="1"/>
        </w:numPr>
        <w:spacing w:after="40"/>
      </w:pPr>
      <w:r>
        <w:t xml:space="preserve">Change request form template available in firm shared drive</w:t>
      </w:r>
    </w:p>
    <w:p>
      <w:pPr>
        <w:pStyle w:val="ListParagraph"/>
        <w:numPr>
          <w:ilvl w:val="0"/>
          <w:numId w:val="1"/>
        </w:numPr>
        <w:spacing w:after="40"/>
      </w:pPr>
      <w:r>
        <w:t xml:space="preserve">Stakeholder list maintained for each practice group</w:t>
      </w:r>
    </w:p>
    <w:p>
      <w:pPr>
        <w:pStyle w:val="ListParagraph"/>
        <w:numPr>
          <w:ilvl w:val="0"/>
          <w:numId w:val="1"/>
        </w:numPr>
        <w:spacing w:after="40"/>
      </w:pPr>
      <w:r>
        <w:t xml:space="preserve">Current system documentation up to date in NetDocuments</w:t>
      </w:r>
    </w:p>
    <w:p>
      <w:pPr>
        <w:pStyle w:val="ListParagraph"/>
        <w:numPr>
          <w:ilvl w:val="0"/>
          <w:numId w:val="1"/>
        </w:numPr>
        <w:spacing w:after="40"/>
      </w:pPr>
      <w:r>
        <w:t xml:space="preserve">Managing partner available to approve high-impact changes</w:t>
      </w:r>
    </w:p>
    <w:p>
      <w:pPr>
        <w:pStyle w:val="Heading2"/>
        <w:spacing w:after="100" w:before="240"/>
      </w:pPr>
      <w:r>
        <w:t xml:space="preserve">Roles &amp; Responsibilities</w:t>
      </w:r>
    </w:p>
    <w:p>
      <w:pPr>
        <w:spacing w:after="40" w:before="120"/>
      </w:pPr>
      <w:r>
        <w:rPr>
          <w:b/>
          <w:bCs/>
        </w:rPr>
        <w:t xml:space="preserve">Change Requestor</w:t>
      </w:r>
    </w:p>
    <w:p>
      <w:pPr>
        <w:pStyle w:val="ListParagraph"/>
        <w:numPr>
          <w:ilvl w:val="0"/>
          <w:numId w:val="1"/>
        </w:numPr>
        <w:spacing w:after="40"/>
      </w:pPr>
      <w:r>
        <w:t xml:space="preserve">Submit the change request form with business justification and impact assessment</w:t>
      </w:r>
    </w:p>
    <w:p>
      <w:pPr>
        <w:pStyle w:val="ListParagraph"/>
        <w:numPr>
          <w:ilvl w:val="0"/>
          <w:numId w:val="1"/>
        </w:numPr>
        <w:spacing w:after="40"/>
      </w:pPr>
      <w:r>
        <w:t xml:space="preserve">Provide specific requirements and desired timeline</w:t>
      </w:r>
    </w:p>
    <w:p>
      <w:pPr>
        <w:pStyle w:val="ListParagraph"/>
        <w:numPr>
          <w:ilvl w:val="0"/>
          <w:numId w:val="1"/>
        </w:numPr>
        <w:spacing w:after="40"/>
      </w:pPr>
      <w:r>
        <w:t xml:space="preserve">Participate in testing if the change involves systems they use</w:t>
      </w:r>
    </w:p>
    <w:p>
      <w:pPr>
        <w:spacing w:after="40" w:before="120"/>
      </w:pPr>
      <w:r>
        <w:rPr>
          <w:b/>
          <w:bCs/>
        </w:rPr>
        <w:t xml:space="preserve">Office Manager</w:t>
      </w:r>
    </w:p>
    <w:p>
      <w:pPr>
        <w:pStyle w:val="ListParagraph"/>
        <w:numPr>
          <w:ilvl w:val="0"/>
          <w:numId w:val="1"/>
        </w:numPr>
        <w:spacing w:after="40"/>
      </w:pPr>
      <w:r>
        <w:t xml:space="preserve">Assess the change impact on daily operations and active matters</w:t>
      </w:r>
    </w:p>
    <w:p>
      <w:pPr>
        <w:pStyle w:val="ListParagraph"/>
        <w:numPr>
          <w:ilvl w:val="0"/>
          <w:numId w:val="1"/>
        </w:numPr>
        <w:spacing w:after="40"/>
      </w:pPr>
      <w:r>
        <w:t xml:space="preserve">Coordinate implementation timing to avoid billing deadlines and court filing dates</w:t>
      </w:r>
    </w:p>
    <w:p>
      <w:pPr>
        <w:pStyle w:val="ListParagraph"/>
        <w:numPr>
          <w:ilvl w:val="0"/>
          <w:numId w:val="1"/>
        </w:numPr>
        <w:spacing w:after="40"/>
      </w:pPr>
      <w:r>
        <w:t xml:space="preserve">Communicate the change to all affected staff</w:t>
      </w:r>
    </w:p>
    <w:p>
      <w:pPr>
        <w:spacing w:after="40" w:before="120"/>
      </w:pPr>
      <w:r>
        <w:rPr>
          <w:b/>
          <w:bCs/>
        </w:rPr>
        <w:t xml:space="preserve">Managing Partner</w:t>
      </w:r>
    </w:p>
    <w:p>
      <w:pPr>
        <w:pStyle w:val="ListParagraph"/>
        <w:numPr>
          <w:ilvl w:val="0"/>
          <w:numId w:val="1"/>
        </w:numPr>
        <w:spacing w:after="40"/>
      </w:pPr>
      <w:r>
        <w:t xml:space="preserve">Approve or reject high-impact changes (system migrations, policy changes, rate adjustments)</w:t>
      </w:r>
    </w:p>
    <w:p>
      <w:pPr>
        <w:pStyle w:val="ListParagraph"/>
        <w:numPr>
          <w:ilvl w:val="0"/>
          <w:numId w:val="1"/>
        </w:numPr>
        <w:spacing w:after="40"/>
      </w:pPr>
      <w:r>
        <w:t xml:space="preserve">Allocate budget for system changes that require vendor engagement</w:t>
      </w:r>
    </w:p>
    <w:p>
      <w:pPr>
        <w:pStyle w:val="ListParagraph"/>
        <w:numPr>
          <w:ilvl w:val="0"/>
          <w:numId w:val="1"/>
        </w:numPr>
        <w:spacing w:after="40"/>
      </w:pPr>
      <w:r>
        <w:t xml:space="preserve">Sign off on the rollback plan before implementation proceeds</w:t>
      </w:r>
    </w:p>
    <w:p>
      <w:pPr>
        <w:spacing w:after="40" w:before="120"/>
      </w:pPr>
      <w:r>
        <w:rPr>
          <w:b/>
          <w:bCs/>
        </w:rPr>
        <w:t xml:space="preserve">IT Administrator</w:t>
      </w:r>
    </w:p>
    <w:p>
      <w:pPr>
        <w:pStyle w:val="ListParagraph"/>
        <w:numPr>
          <w:ilvl w:val="0"/>
          <w:numId w:val="1"/>
        </w:numPr>
        <w:spacing w:after="40"/>
      </w:pPr>
      <w:r>
        <w:t xml:space="preserve">Implement technical changes to Clio, NetDocuments, and Microsoft 365</w:t>
      </w:r>
    </w:p>
    <w:p>
      <w:pPr>
        <w:pStyle w:val="ListParagraph"/>
        <w:numPr>
          <w:ilvl w:val="0"/>
          <w:numId w:val="1"/>
        </w:numPr>
        <w:spacing w:after="40"/>
      </w:pPr>
      <w:r>
        <w:t xml:space="preserve">Test changes in a non-production environment when possible</w:t>
      </w:r>
    </w:p>
    <w:p>
      <w:pPr>
        <w:pStyle w:val="ListParagraph"/>
        <w:numPr>
          <w:ilvl w:val="0"/>
          <w:numId w:val="1"/>
        </w:numPr>
        <w:spacing w:after="40"/>
      </w:pPr>
      <w:r>
        <w:t xml:space="preserve">Execute rollback if the change causes issues in production</w:t>
      </w:r>
    </w:p>
    <w:p>
      <w:pPr>
        <w:pStyle w:val="Heading2"/>
        <w:spacing w:after="100" w:before="240"/>
      </w:pPr>
      <w:r>
        <w:t xml:space="preserve">Procedure</w:t>
      </w:r>
    </w:p>
    <w:p>
      <w:pPr>
        <w:pStyle w:val="Heading3"/>
        <w:spacing w:after="40" w:before="160"/>
      </w:pPr>
      <w:r>
        <w:t xml:space="preserve">Step 1: Submit the change request</w:t>
      </w:r>
    </w:p>
    <w:p>
      <w:pPr>
        <w:spacing w:after="100"/>
      </w:pPr>
      <w:r>
        <w:t xml:space="preserve">The person requesting the change completes the change request form: what's changing, why, who's affected, what's the risk if we don't make the change, and the proposed timeline. Submit to the office manager via Microsoft 365 shared folder.</w:t>
      </w:r>
    </w:p>
    <w:p>
      <w:pPr>
        <w:pStyle w:val="ListParagraph"/>
        <w:numPr>
          <w:ilvl w:val="1"/>
          <w:numId w:val="1"/>
        </w:numPr>
        <w:spacing w:after="40"/>
      </w:pPr>
      <w:r>
        <w:t xml:space="preserve">Describe the change in plain language (no jargon)</w:t>
      </w:r>
    </w:p>
    <w:p>
      <w:pPr>
        <w:pStyle w:val="ListParagraph"/>
        <w:numPr>
          <w:ilvl w:val="1"/>
          <w:numId w:val="1"/>
        </w:numPr>
        <w:spacing w:after="40"/>
      </w:pPr>
      <w:r>
        <w:t xml:space="preserve">List all practice groups and roles affected</w:t>
      </w:r>
    </w:p>
    <w:p>
      <w:pPr>
        <w:pStyle w:val="ListParagraph"/>
        <w:numPr>
          <w:ilvl w:val="1"/>
          <w:numId w:val="1"/>
        </w:numPr>
        <w:spacing w:after="40"/>
      </w:pPr>
      <w:r>
        <w:t xml:space="preserve">State the business reason — cost savings, compliance requirement, or efficiency gain</w:t>
      </w:r>
    </w:p>
    <w:p>
      <w:pPr>
        <w:pStyle w:val="ListParagraph"/>
        <w:numPr>
          <w:ilvl w:val="1"/>
          <w:numId w:val="1"/>
        </w:numPr>
        <w:spacing w:after="40"/>
      </w:pPr>
      <w:r>
        <w:t xml:space="preserve">Propose an implementation date that avoids month-end billing and major filing deadlines</w:t>
      </w:r>
    </w:p>
    <w:p>
      <w:pPr>
        <w:pStyle w:val="Heading3"/>
        <w:spacing w:after="40" w:before="160"/>
      </w:pPr>
      <w:r>
        <w:t xml:space="preserve">Step 2: Assess impact on active matters and compliance</w:t>
      </w:r>
    </w:p>
    <w:p>
      <w:pPr>
        <w:spacing w:after="100"/>
      </w:pPr>
      <w:r>
        <w:t xml:space="preserve">The office manager reviews the change request and evaluates: Will this affect any active matters with upcoming deadlines? Does it touch trust accounting? Will it change how the firm complies with bar requirements? For system changes, check whether client data will be migrated, archived, or at risk during the transition.</w:t>
      </w:r>
    </w:p>
    <w:p>
      <w:pPr>
        <w:spacing w:after="100"/>
      </w:pPr>
      <w:r>
        <w:rPr>
          <w:i/>
          <w:iCs/>
          <w:color w:val="B45309"/>
        </w:rPr>
        <w:t xml:space="preserve">Warning: Any change that touches Clio's trust accounting module must be reviewed against state bar trust accounting rules. A system migration that interrupts trust reconciliation creates compliance exposure.</w:t>
      </w:r>
    </w:p>
    <w:p>
      <w:pPr>
        <w:pStyle w:val="Heading3"/>
        <w:spacing w:after="40" w:before="160"/>
      </w:pPr>
      <w:r>
        <w:t xml:space="preserve">Step 3: Route for approval</w:t>
      </w:r>
    </w:p>
    <w:p>
      <w:pPr>
        <w:spacing w:after="100"/>
      </w:pPr>
      <w:r>
        <w:t xml:space="preserve">Low-impact changes (template updates, minor workflow adjustments) can be approved by the office manager. High-impact changes (system migrations, billing rate changes, practice group restructuring) require managing partner approval. Document the approval decision and any conditions in the change request form.</w:t>
      </w:r>
    </w:p>
    <w:p>
      <w:pPr>
        <w:pStyle w:val="ListParagraph"/>
        <w:numPr>
          <w:ilvl w:val="1"/>
          <w:numId w:val="1"/>
        </w:numPr>
        <w:spacing w:after="40"/>
      </w:pPr>
      <w:r>
        <w:t xml:space="preserve">Classify the change as low, medium, or high impact</w:t>
      </w:r>
    </w:p>
    <w:p>
      <w:pPr>
        <w:pStyle w:val="ListParagraph"/>
        <w:numPr>
          <w:ilvl w:val="1"/>
          <w:numId w:val="1"/>
        </w:numPr>
        <w:spacing w:after="40"/>
      </w:pPr>
      <w:r>
        <w:t xml:space="preserve">Route low-impact to office manager for approval</w:t>
      </w:r>
    </w:p>
    <w:p>
      <w:pPr>
        <w:pStyle w:val="ListParagraph"/>
        <w:numPr>
          <w:ilvl w:val="1"/>
          <w:numId w:val="1"/>
        </w:numPr>
        <w:spacing w:after="40"/>
      </w:pPr>
      <w:r>
        <w:t xml:space="preserve">Route medium and high-impact to managing partner</w:t>
      </w:r>
    </w:p>
    <w:p>
      <w:pPr>
        <w:pStyle w:val="ListParagraph"/>
        <w:numPr>
          <w:ilvl w:val="1"/>
          <w:numId w:val="1"/>
        </w:numPr>
        <w:spacing w:after="40"/>
      </w:pPr>
      <w:r>
        <w:t xml:space="preserve">Document the approval, conditions, and approved implementation date</w:t>
      </w:r>
    </w:p>
    <w:p>
      <w:pPr>
        <w:pStyle w:val="Heading3"/>
        <w:spacing w:after="40" w:before="160"/>
      </w:pPr>
      <w:r>
        <w:t xml:space="preserve">Step 4: Plan the implementation and rollback</w:t>
      </w:r>
    </w:p>
    <w:p>
      <w:pPr>
        <w:spacing w:after="100"/>
      </w:pPr>
      <w:r>
        <w:t xml:space="preserve">Before making the change, document the implementation steps and the rollback procedure. For system changes, back up all affected data before starting. For policy changes, draft the updated policy and prepare communication materials. Set a specific implementation window that avoids peak hours.</w:t>
      </w:r>
    </w:p>
    <w:p>
      <w:pPr>
        <w:pStyle w:val="ListParagraph"/>
        <w:numPr>
          <w:ilvl w:val="1"/>
          <w:numId w:val="1"/>
        </w:numPr>
        <w:spacing w:after="40"/>
      </w:pPr>
      <w:r>
        <w:t xml:space="preserve">Write step-by-step implementation instructions</w:t>
      </w:r>
    </w:p>
    <w:p>
      <w:pPr>
        <w:pStyle w:val="ListParagraph"/>
        <w:numPr>
          <w:ilvl w:val="1"/>
          <w:numId w:val="1"/>
        </w:numPr>
        <w:spacing w:after="40"/>
      </w:pPr>
      <w:r>
        <w:t xml:space="preserve">Write step-by-step rollback instructions (how to undo the change)</w:t>
      </w:r>
    </w:p>
    <w:p>
      <w:pPr>
        <w:pStyle w:val="ListParagraph"/>
        <w:numPr>
          <w:ilvl w:val="1"/>
          <w:numId w:val="1"/>
        </w:numPr>
        <w:spacing w:after="40"/>
      </w:pPr>
      <w:r>
        <w:t xml:space="preserve">Schedule the change during low-activity hours (avoid Monday mornings and month-end)</w:t>
      </w:r>
    </w:p>
    <w:p>
      <w:pPr>
        <w:pStyle w:val="ListParagraph"/>
        <w:numPr>
          <w:ilvl w:val="1"/>
          <w:numId w:val="1"/>
        </w:numPr>
        <w:spacing w:after="40"/>
      </w:pPr>
      <w:r>
        <w:t xml:space="preserve">Back up all affected systems before starting</w:t>
      </w:r>
    </w:p>
    <w:p>
      <w:pPr>
        <w:pStyle w:val="Heading3"/>
        <w:spacing w:after="40" w:before="160"/>
      </w:pPr>
      <w:r>
        <w:t xml:space="preserve">Step 5: Communicate the change to affected staff</w:t>
      </w:r>
    </w:p>
    <w:p>
      <w:pPr>
        <w:spacing w:after="100"/>
      </w:pPr>
      <w:r>
        <w:t xml:space="preserve">Send a firm-wide or practice-group-specific email at least 5 business days before implementation. Include: what's changing, when, why, what they need to do differently, and who to contact with questions. For system changes, schedule a 30-minute training session.</w:t>
      </w:r>
    </w:p>
    <w:p>
      <w:pPr>
        <w:spacing w:after="100"/>
      </w:pPr>
      <w:r>
        <w:rPr>
          <w:i/>
          <w:iCs/>
          <w:color w:val="1F7A4D"/>
        </w:rPr>
        <w:t xml:space="preserve">Tip: For system changes, create a one-page quick reference guide showing the before and after. Attorneys won't read a 10-page migration document, but they'll glance at a side-by-side comparison.</w:t>
      </w:r>
    </w:p>
    <w:p>
      <w:pPr>
        <w:pStyle w:val="Heading3"/>
        <w:spacing w:after="40" w:before="160"/>
      </w:pPr>
      <w:r>
        <w:t xml:space="preserve">Step 6: Implement the change</w:t>
      </w:r>
    </w:p>
    <w:p>
      <w:pPr>
        <w:spacing w:after="100"/>
      </w:pPr>
      <w:r>
        <w:t xml:space="preserve">Execute the implementation steps during the approved window. For system changes, the IT administrator follows the documented procedure while the office manager monitors for issues. Log each step as it's completed. If something goes wrong, execute the rollback plan immediately — don't troubleshoot during production hours.</w:t>
      </w:r>
    </w:p>
    <w:p>
      <w:pPr>
        <w:pStyle w:val="ListParagraph"/>
        <w:numPr>
          <w:ilvl w:val="1"/>
          <w:numId w:val="1"/>
        </w:numPr>
        <w:spacing w:after="40"/>
      </w:pPr>
      <w:r>
        <w:t xml:space="preserve">Follow the documented implementation steps in order</w:t>
      </w:r>
    </w:p>
    <w:p>
      <w:pPr>
        <w:pStyle w:val="ListParagraph"/>
        <w:numPr>
          <w:ilvl w:val="1"/>
          <w:numId w:val="1"/>
        </w:numPr>
        <w:spacing w:after="40"/>
      </w:pPr>
      <w:r>
        <w:t xml:space="preserve">Log completion of each step with timestamp</w:t>
      </w:r>
    </w:p>
    <w:p>
      <w:pPr>
        <w:pStyle w:val="ListParagraph"/>
        <w:numPr>
          <w:ilvl w:val="1"/>
          <w:numId w:val="1"/>
        </w:numPr>
        <w:spacing w:after="40"/>
      </w:pPr>
      <w:r>
        <w:t xml:space="preserve">Verify the change is working as expected before opening to all users</w:t>
      </w:r>
    </w:p>
    <w:p>
      <w:pPr>
        <w:pStyle w:val="ListParagraph"/>
        <w:numPr>
          <w:ilvl w:val="1"/>
          <w:numId w:val="1"/>
        </w:numPr>
        <w:spacing w:after="40"/>
      </w:pPr>
      <w:r>
        <w:t xml:space="preserve">If issues arise, execute rollback within 30 minutes</w:t>
      </w:r>
    </w:p>
    <w:p>
      <w:pPr>
        <w:pStyle w:val="Heading3"/>
        <w:spacing w:after="40" w:before="160"/>
      </w:pPr>
      <w:r>
        <w:t xml:space="preserve">Step 7: Verify and close the change</w:t>
      </w:r>
    </w:p>
    <w:p>
      <w:pPr>
        <w:spacing w:after="100"/>
      </w:pPr>
      <w:r>
        <w:t xml:space="preserve">Within 2 business days of implementation, verify that the change is working correctly. Check that no active matters were disrupted, billing is functioning, and affected staff can perform their work. Update firm documentation in NetDocuments to reflect the new state. Close the change request form.</w:t>
      </w:r>
    </w:p>
    <w:p>
      <w:pPr>
        <w:pStyle w:val="ListParagraph"/>
        <w:numPr>
          <w:ilvl w:val="1"/>
          <w:numId w:val="1"/>
        </w:numPr>
        <w:spacing w:after="40"/>
      </w:pPr>
      <w:r>
        <w:t xml:space="preserve">Spot-check 5 active matters for any data issues</w:t>
      </w:r>
    </w:p>
    <w:p>
      <w:pPr>
        <w:pStyle w:val="ListParagraph"/>
        <w:numPr>
          <w:ilvl w:val="1"/>
          <w:numId w:val="1"/>
        </w:numPr>
        <w:spacing w:after="40"/>
      </w:pPr>
      <w:r>
        <w:t xml:space="preserve">Verify billing and time entry are functioning</w:t>
      </w:r>
    </w:p>
    <w:p>
      <w:pPr>
        <w:pStyle w:val="ListParagraph"/>
        <w:numPr>
          <w:ilvl w:val="1"/>
          <w:numId w:val="1"/>
        </w:numPr>
        <w:spacing w:after="40"/>
      </w:pPr>
      <w:r>
        <w:t xml:space="preserve">Confirm with 2-3 affected staff that the change works as expected</w:t>
      </w:r>
    </w:p>
    <w:p>
      <w:pPr>
        <w:pStyle w:val="ListParagraph"/>
        <w:numPr>
          <w:ilvl w:val="1"/>
          <w:numId w:val="1"/>
        </w:numPr>
        <w:spacing w:after="40"/>
      </w:pPr>
      <w:r>
        <w:t xml:space="preserve">Update relevant SOPs and documentation</w:t>
      </w:r>
    </w:p>
    <w:p>
      <w:pPr>
        <w:pStyle w:val="ListParagraph"/>
        <w:numPr>
          <w:ilvl w:val="1"/>
          <w:numId w:val="1"/>
        </w:numPr>
        <w:spacing w:after="40"/>
      </w:pPr>
      <w:r>
        <w:t xml:space="preserve">Close the change request and archive it</w:t>
      </w:r>
    </w:p>
    <w:p>
      <w:pPr>
        <w:pStyle w:val="Heading2"/>
        <w:spacing w:after="100" w:before="240"/>
      </w:pPr>
      <w:r>
        <w:t xml:space="preserve">Completion Checklist</w:t>
      </w:r>
    </w:p>
    <w:p>
      <w:pPr>
        <w:spacing w:after="40"/>
      </w:pPr>
      <w:r>
        <w:t xml:space="preserve">☐  Change request form submitted with business justification</w:t>
      </w:r>
    </w:p>
    <w:p>
      <w:pPr>
        <w:spacing w:after="40"/>
      </w:pPr>
      <w:r>
        <w:t xml:space="preserve">☐  Impact assessment completed — active matters and compliance reviewed</w:t>
      </w:r>
    </w:p>
    <w:p>
      <w:pPr>
        <w:spacing w:after="40"/>
      </w:pPr>
      <w:r>
        <w:t xml:space="preserve">☐  Approval obtained from appropriate authority</w:t>
      </w:r>
    </w:p>
    <w:p>
      <w:pPr>
        <w:spacing w:after="40"/>
      </w:pPr>
      <w:r>
        <w:t xml:space="preserve">☐  Implementation plan documented with specific steps</w:t>
      </w:r>
    </w:p>
    <w:p>
      <w:pPr>
        <w:spacing w:after="40"/>
      </w:pPr>
      <w:r>
        <w:t xml:space="preserve">☐  Rollback plan documented and tested where possible</w:t>
      </w:r>
    </w:p>
    <w:p>
      <w:pPr>
        <w:spacing w:after="40"/>
      </w:pPr>
      <w:r>
        <w:t xml:space="preserve">☐  All affected data backed up before implementation</w:t>
      </w:r>
    </w:p>
    <w:p>
      <w:pPr>
        <w:spacing w:after="40"/>
      </w:pPr>
      <w:r>
        <w:t xml:space="preserve">☐  Staff notified at least 5 business days in advance</w:t>
      </w:r>
    </w:p>
    <w:p>
      <w:pPr>
        <w:spacing w:after="40"/>
      </w:pPr>
      <w:r>
        <w:t xml:space="preserve">☐  Change implemented during approved window</w:t>
      </w:r>
    </w:p>
    <w:p>
      <w:pPr>
        <w:spacing w:after="40"/>
      </w:pPr>
      <w:r>
        <w:t xml:space="preserve">☐  Post-implementation verification completed within 2 business days</w:t>
      </w:r>
    </w:p>
    <w:p>
      <w:pPr>
        <w:spacing w:after="40"/>
      </w:pPr>
      <w:r>
        <w:t xml:space="preserve">☐  Firm documentation updated to reflect the change</w:t>
      </w:r>
    </w:p>
    <w:p>
      <w:pPr>
        <w:spacing w:after="40"/>
      </w:pPr>
      <w:r>
        <w:t xml:space="preserve">☐  Change request closed and archived</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Change-related matter disruptions</w:t>
            </w:r>
          </w:p>
        </w:tc>
        <w:tc>
          <w:tcPr>
            <w:tcMar>
              <w:top w:type="dxa" w:w="60"/>
              <w:left w:type="dxa" w:w="120"/>
              <w:bottom w:type="dxa" w:w="60"/>
              <w:right w:type="dxa" w:w="120"/>
            </w:tcMar>
          </w:tcPr>
          <w:p>
            <w:r>
              <w:rPr>
                <w:b w:val="false"/>
                <w:bCs w:val="false"/>
              </w:rPr>
              <w:t xml:space="preserve">Zero disruptions to active client matters</w:t>
            </w:r>
          </w:p>
        </w:tc>
      </w:tr>
      <w:tr>
        <w:trPr>
          <w:tblHeader w:val="false"/>
        </w:trPr>
        <w:tc>
          <w:tcPr>
            <w:tcMar>
              <w:top w:type="dxa" w:w="60"/>
              <w:left w:type="dxa" w:w="120"/>
              <w:bottom w:type="dxa" w:w="60"/>
              <w:right w:type="dxa" w:w="120"/>
            </w:tcMar>
          </w:tcPr>
          <w:p>
            <w:r>
              <w:rPr>
                <w:b w:val="false"/>
                <w:bCs w:val="false"/>
              </w:rPr>
              <w:t xml:space="preserve">Staff notification lead time</w:t>
            </w:r>
          </w:p>
        </w:tc>
        <w:tc>
          <w:tcPr>
            <w:tcMar>
              <w:top w:type="dxa" w:w="60"/>
              <w:left w:type="dxa" w:w="120"/>
              <w:bottom w:type="dxa" w:w="60"/>
              <w:right w:type="dxa" w:w="120"/>
            </w:tcMar>
          </w:tcPr>
          <w:p>
            <w:r>
              <w:rPr>
                <w:b w:val="false"/>
                <w:bCs w:val="false"/>
              </w:rPr>
              <w:t xml:space="preserve">At least 5 business days before implementation</w:t>
            </w:r>
          </w:p>
        </w:tc>
      </w:tr>
      <w:tr>
        <w:trPr>
          <w:tblHeader w:val="false"/>
        </w:trPr>
        <w:tc>
          <w:tcPr>
            <w:tcMar>
              <w:top w:type="dxa" w:w="60"/>
              <w:left w:type="dxa" w:w="120"/>
              <w:bottom w:type="dxa" w:w="60"/>
              <w:right w:type="dxa" w:w="120"/>
            </w:tcMar>
          </w:tcPr>
          <w:p>
            <w:r>
              <w:rPr>
                <w:b w:val="false"/>
                <w:bCs w:val="false"/>
              </w:rPr>
              <w:t xml:space="preserve">Rollback execution time</w:t>
            </w:r>
          </w:p>
        </w:tc>
        <w:tc>
          <w:tcPr>
            <w:tcMar>
              <w:top w:type="dxa" w:w="60"/>
              <w:left w:type="dxa" w:w="120"/>
              <w:bottom w:type="dxa" w:w="60"/>
              <w:right w:type="dxa" w:w="120"/>
            </w:tcMar>
          </w:tcPr>
          <w:p>
            <w:r>
              <w:rPr>
                <w:b w:val="false"/>
                <w:bCs w:val="false"/>
              </w:rPr>
              <w:t xml:space="preserve">Under 30 minutes from decision to rollback</w:t>
            </w:r>
          </w:p>
        </w:tc>
      </w:tr>
      <w:tr>
        <w:trPr>
          <w:tblHeader w:val="false"/>
        </w:trPr>
        <w:tc>
          <w:tcPr>
            <w:tcMar>
              <w:top w:type="dxa" w:w="60"/>
              <w:left w:type="dxa" w:w="120"/>
              <w:bottom w:type="dxa" w:w="60"/>
              <w:right w:type="dxa" w:w="120"/>
            </w:tcMar>
          </w:tcPr>
          <w:p>
            <w:r>
              <w:rPr>
                <w:b w:val="false"/>
                <w:bCs w:val="false"/>
              </w:rPr>
              <w:t xml:space="preserve">Post-implementation issues</w:t>
            </w:r>
          </w:p>
        </w:tc>
        <w:tc>
          <w:tcPr>
            <w:tcMar>
              <w:top w:type="dxa" w:w="60"/>
              <w:left w:type="dxa" w:w="120"/>
              <w:bottom w:type="dxa" w:w="60"/>
              <w:right w:type="dxa" w:w="120"/>
            </w:tcMar>
          </w:tcPr>
          <w:p>
            <w:r>
              <w:rPr>
                <w:b w:val="false"/>
                <w:bCs w:val="false"/>
              </w:rPr>
              <w:t xml:space="preserve">Resolved within 1 business day</w:t>
            </w:r>
          </w:p>
        </w:tc>
      </w:tr>
    </w:tbl>
    <w:p>
      <w:pPr>
        <w:pStyle w:val="Heading2"/>
        <w:spacing w:after="100" w:before="240"/>
      </w:pPr>
      <w:r>
        <w:t xml:space="preserve">Revision Schedule</w:t>
      </w:r>
    </w:p>
    <w:p>
      <w:pPr>
        <w:spacing w:after="100"/>
      </w:pPr>
      <w:r>
        <w:t xml:space="preserve">Annually, or after any change that required a rollback — conduct a post-mortem and update the SOP with lessons learned.</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Management SOP Template for Legal Teams</dc:title>
  <dc:creator>Glyde</dc:creator>
  <dc:description>Free change management SOP for law firms. Covers system changes, policy updates, and practice group restructuring procedures.</dc:description>
  <cp:lastModifiedBy>Un-named</cp:lastModifiedBy>
  <cp:revision>1</cp:revision>
  <dcterms:created xsi:type="dcterms:W3CDTF">2026-07-22T08:34:35.129Z</dcterms:created>
  <dcterms:modified xsi:type="dcterms:W3CDTF">2026-07-22T08:34:35.129Z</dcterms:modified>
</cp:coreProperties>
</file>

<file path=docProps/custom.xml><?xml version="1.0" encoding="utf-8"?>
<Properties xmlns="http://schemas.openxmlformats.org/officeDocument/2006/custom-properties" xmlns:vt="http://schemas.openxmlformats.org/officeDocument/2006/docPropsVTypes"/>
</file>