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Client Onboarding for Real Estate</w:t>
      </w:r>
    </w:p>
    <w:p>
      <w:pPr>
        <w:spacing w:after="200"/>
      </w:pPr>
      <w:r>
        <w:rPr>
          <w:i/>
          <w:iCs/>
          <w:color w:val="6B7280"/>
        </w:rPr>
        <w:t xml:space="preserve">Free client onboarding SOP for real estate teams. Covers listing setup, buyer consultations, and transaction coordination.</w:t>
      </w:r>
    </w:p>
    <w:p>
      <w:pPr>
        <w:pStyle w:val="Heading2"/>
        <w:spacing w:after="100" w:before="240"/>
      </w:pPr>
      <w:r>
        <w:t xml:space="preserve">Purpose</w:t>
      </w:r>
    </w:p>
    <w:p>
      <w:pPr>
        <w:spacing w:after="100"/>
      </w:pPr>
      <w:r>
        <w:t xml:space="preserve">Standardize how new buyer and seller clients are onboarded so that listing agreements, disclosures, and Dotloop transactions are set up correctly from the first meeting. Agents who skip steps during onboarding create compliance issues that surface during closing — when it's most expensive to fix.</w:t>
      </w:r>
    </w:p>
    <w:p>
      <w:pPr>
        <w:pStyle w:val="Heading2"/>
        <w:spacing w:after="100" w:before="240"/>
      </w:pPr>
      <w:r>
        <w:t xml:space="preserve">Scope</w:t>
      </w:r>
    </w:p>
    <w:p>
      <w:pPr>
        <w:spacing w:after="100"/>
      </w:pPr>
      <w:r>
        <w:t xml:space="preserve">Covers buyer and seller onboarding from initial consultation through transaction setup in Dotloop. Does not cover the transaction management process after the property goes under contract.</w:t>
      </w:r>
    </w:p>
    <w:p>
      <w:pPr>
        <w:pStyle w:val="Heading2"/>
        <w:spacing w:after="100" w:before="240"/>
      </w:pPr>
      <w:r>
        <w:t xml:space="preserve">Prerequisites</w:t>
      </w:r>
    </w:p>
    <w:p>
      <w:pPr>
        <w:pStyle w:val="ListParagraph"/>
        <w:numPr>
          <w:ilvl w:val="0"/>
          <w:numId w:val="1"/>
        </w:numPr>
        <w:spacing w:after="40"/>
      </w:pPr>
      <w:r>
        <w:t xml:space="preserve">Dotloop account configured with brokerage templates</w:t>
      </w:r>
    </w:p>
    <w:p>
      <w:pPr>
        <w:pStyle w:val="ListParagraph"/>
        <w:numPr>
          <w:ilvl w:val="0"/>
          <w:numId w:val="1"/>
        </w:numPr>
        <w:spacing w:after="40"/>
      </w:pPr>
      <w:r>
        <w:t xml:space="preserve">Listing agreement and buyer representation agreement templates current with state requirements</w:t>
      </w:r>
    </w:p>
    <w:p>
      <w:pPr>
        <w:pStyle w:val="ListParagraph"/>
        <w:numPr>
          <w:ilvl w:val="0"/>
          <w:numId w:val="1"/>
        </w:numPr>
        <w:spacing w:after="40"/>
      </w:pPr>
      <w:r>
        <w:t xml:space="preserve">CRM (Zillow Premier Agent or similar) set up with intake workflow</w:t>
      </w:r>
    </w:p>
    <w:p>
      <w:pPr>
        <w:pStyle w:val="ListParagraph"/>
        <w:numPr>
          <w:ilvl w:val="0"/>
          <w:numId w:val="1"/>
        </w:numPr>
        <w:spacing w:after="40"/>
      </w:pPr>
      <w:r>
        <w:t xml:space="preserve">Fair Housing training completed by all agents within the last 12 months</w:t>
      </w:r>
    </w:p>
    <w:p>
      <w:pPr>
        <w:pStyle w:val="ListParagraph"/>
        <w:numPr>
          <w:ilvl w:val="0"/>
          <w:numId w:val="1"/>
        </w:numPr>
        <w:spacing w:after="40"/>
      </w:pPr>
      <w:r>
        <w:t xml:space="preserve">Agency disclosure forms current per state licensing requirements</w:t>
      </w:r>
    </w:p>
    <w:p>
      <w:pPr>
        <w:pStyle w:val="Heading2"/>
        <w:spacing w:after="100" w:before="240"/>
      </w:pPr>
      <w:r>
        <w:t xml:space="preserve">Roles &amp; Responsibilities</w:t>
      </w:r>
    </w:p>
    <w:p>
      <w:pPr>
        <w:spacing w:after="40" w:before="120"/>
      </w:pPr>
      <w:r>
        <w:rPr>
          <w:b/>
          <w:bCs/>
        </w:rPr>
        <w:t xml:space="preserve">Listing Agent / Buyer Agent</w:t>
      </w:r>
    </w:p>
    <w:p>
      <w:pPr>
        <w:pStyle w:val="ListParagraph"/>
        <w:numPr>
          <w:ilvl w:val="0"/>
          <w:numId w:val="1"/>
        </w:numPr>
        <w:spacing w:after="40"/>
      </w:pPr>
      <w:r>
        <w:t xml:space="preserve">Conduct the initial consultation and assess client needs</w:t>
      </w:r>
    </w:p>
    <w:p>
      <w:pPr>
        <w:pStyle w:val="ListParagraph"/>
        <w:numPr>
          <w:ilvl w:val="0"/>
          <w:numId w:val="1"/>
        </w:numPr>
        <w:spacing w:after="40"/>
      </w:pPr>
      <w:r>
        <w:t xml:space="preserve">Present and execute the representation agreement</w:t>
      </w:r>
    </w:p>
    <w:p>
      <w:pPr>
        <w:pStyle w:val="ListParagraph"/>
        <w:numPr>
          <w:ilvl w:val="0"/>
          <w:numId w:val="1"/>
        </w:numPr>
        <w:spacing w:after="40"/>
      </w:pPr>
      <w:r>
        <w:t xml:space="preserve">Set up the transaction in Dotloop within 24 hours of signed agreement</w:t>
      </w:r>
    </w:p>
    <w:p>
      <w:pPr>
        <w:spacing w:after="40" w:before="120"/>
      </w:pPr>
      <w:r>
        <w:rPr>
          <w:b/>
          <w:bCs/>
        </w:rPr>
        <w:t xml:space="preserve">Transaction Coordinator</w:t>
      </w:r>
    </w:p>
    <w:p>
      <w:pPr>
        <w:pStyle w:val="ListParagraph"/>
        <w:numPr>
          <w:ilvl w:val="0"/>
          <w:numId w:val="1"/>
        </w:numPr>
        <w:spacing w:after="40"/>
      </w:pPr>
      <w:r>
        <w:t xml:space="preserve">Verify all required disclosures are completed and filed</w:t>
      </w:r>
    </w:p>
    <w:p>
      <w:pPr>
        <w:pStyle w:val="ListParagraph"/>
        <w:numPr>
          <w:ilvl w:val="0"/>
          <w:numId w:val="1"/>
        </w:numPr>
        <w:spacing w:after="40"/>
      </w:pPr>
      <w:r>
        <w:t xml:space="preserve">Set up the transaction timeline with key dates in Dotloop</w:t>
      </w:r>
    </w:p>
    <w:p>
      <w:pPr>
        <w:pStyle w:val="ListParagraph"/>
        <w:numPr>
          <w:ilvl w:val="0"/>
          <w:numId w:val="1"/>
        </w:numPr>
        <w:spacing w:after="40"/>
      </w:pPr>
      <w:r>
        <w:t xml:space="preserve">Coordinate with title company, lender, and cooperating agent</w:t>
      </w:r>
    </w:p>
    <w:p>
      <w:pPr>
        <w:spacing w:after="40" w:before="120"/>
      </w:pPr>
      <w:r>
        <w:rPr>
          <w:b/>
          <w:bCs/>
        </w:rPr>
        <w:t xml:space="preserve">Broker</w:t>
      </w:r>
    </w:p>
    <w:p>
      <w:pPr>
        <w:pStyle w:val="ListParagraph"/>
        <w:numPr>
          <w:ilvl w:val="0"/>
          <w:numId w:val="1"/>
        </w:numPr>
        <w:spacing w:after="40"/>
      </w:pPr>
      <w:r>
        <w:t xml:space="preserve">Review representation agreements for compliance</w:t>
      </w:r>
    </w:p>
    <w:p>
      <w:pPr>
        <w:pStyle w:val="ListParagraph"/>
        <w:numPr>
          <w:ilvl w:val="0"/>
          <w:numId w:val="1"/>
        </w:numPr>
        <w:spacing w:after="40"/>
      </w:pPr>
      <w:r>
        <w:t xml:space="preserve">Approve listing prices within the brokerage's guidelines</w:t>
      </w:r>
    </w:p>
    <w:p>
      <w:pPr>
        <w:pStyle w:val="ListParagraph"/>
        <w:numPr>
          <w:ilvl w:val="0"/>
          <w:numId w:val="1"/>
        </w:numPr>
        <w:spacing w:after="40"/>
      </w:pPr>
      <w:r>
        <w:t xml:space="preserve">Handle any dual agency or conflict situations</w:t>
      </w:r>
    </w:p>
    <w:p>
      <w:pPr>
        <w:pStyle w:val="Heading2"/>
        <w:spacing w:after="100" w:before="240"/>
      </w:pPr>
      <w:r>
        <w:t xml:space="preserve">Procedure</w:t>
      </w:r>
    </w:p>
    <w:p>
      <w:pPr>
        <w:pStyle w:val="Heading3"/>
        <w:spacing w:after="40" w:before="160"/>
      </w:pPr>
      <w:r>
        <w:t xml:space="preserve">Step 1: Conduct the initial consultation</w:t>
      </w:r>
    </w:p>
    <w:p>
      <w:pPr>
        <w:spacing w:after="100"/>
      </w:pPr>
      <w:r>
        <w:t xml:space="preserve">Meet with the prospective client (in person or video) to assess their needs: buying or selling, timeline, budget or price range, location preferences, and any special requirements. For sellers, discuss pricing strategy and market conditions. For buyers, determine pre-approval status and search criteria. Document everything in the CRM.</w:t>
      </w:r>
    </w:p>
    <w:p>
      <w:pPr>
        <w:pStyle w:val="ListParagraph"/>
        <w:numPr>
          <w:ilvl w:val="1"/>
          <w:numId w:val="1"/>
        </w:numPr>
        <w:spacing w:after="40"/>
      </w:pPr>
      <w:r>
        <w:t xml:space="preserve">Record client contact information in the CRM</w:t>
      </w:r>
    </w:p>
    <w:p>
      <w:pPr>
        <w:pStyle w:val="ListParagraph"/>
        <w:numPr>
          <w:ilvl w:val="1"/>
          <w:numId w:val="1"/>
        </w:numPr>
        <w:spacing w:after="40"/>
      </w:pPr>
      <w:r>
        <w:t xml:space="preserve">For sellers: walk through a CMA (comparative market analysis)</w:t>
      </w:r>
    </w:p>
    <w:p>
      <w:pPr>
        <w:pStyle w:val="ListParagraph"/>
        <w:numPr>
          <w:ilvl w:val="1"/>
          <w:numId w:val="1"/>
        </w:numPr>
        <w:spacing w:after="40"/>
      </w:pPr>
      <w:r>
        <w:t xml:space="preserve">For buyers: verify mortgage pre-approval or proof of funds</w:t>
      </w:r>
    </w:p>
    <w:p>
      <w:pPr>
        <w:pStyle w:val="ListParagraph"/>
        <w:numPr>
          <w:ilvl w:val="1"/>
          <w:numId w:val="1"/>
        </w:numPr>
        <w:spacing w:after="40"/>
      </w:pPr>
      <w:r>
        <w:t xml:space="preserve">Discuss the agency relationship and present the disclosure form</w:t>
      </w:r>
    </w:p>
    <w:p>
      <w:pPr>
        <w:spacing w:after="100"/>
      </w:pPr>
      <w:r>
        <w:rPr>
          <w:i/>
          <w:iCs/>
          <w:color w:val="1F7A4D"/>
        </w:rPr>
        <w:t xml:space="preserve">Tip: Always present the agency disclosure form at the first substantive meeting — most states require it before any confidential information is shared.</w:t>
      </w:r>
    </w:p>
    <w:p>
      <w:pPr>
        <w:pStyle w:val="Heading3"/>
        <w:spacing w:after="40" w:before="160"/>
      </w:pPr>
      <w:r>
        <w:t xml:space="preserve">Step 2: Execute the representation agreement</w:t>
      </w:r>
    </w:p>
    <w:p>
      <w:pPr>
        <w:spacing w:after="100"/>
      </w:pPr>
      <w:r>
        <w:t xml:space="preserve">Present the listing agreement (sellers) or buyer representation agreement (buyers) for signature. Use Dotloop or DocuSign for electronic execution. Explain the terms: commission structure, duration, duties, and the client's right to terminate. File the signed agreement in Dotloop and provide the client a copy.</w:t>
      </w:r>
    </w:p>
    <w:p>
      <w:pPr>
        <w:spacing w:after="100"/>
      </w:pPr>
      <w:r>
        <w:rPr>
          <w:i/>
          <w:iCs/>
          <w:color w:val="B45309"/>
        </w:rPr>
        <w:t xml:space="preserve">Warning: Never begin showing properties or marketing a listing without a signed representation agreement. An agent working without a written agreement has no enforceable right to a commission and exposes the brokerage to liability.</w:t>
      </w:r>
    </w:p>
    <w:p>
      <w:pPr>
        <w:pStyle w:val="Heading3"/>
        <w:spacing w:after="40" w:before="160"/>
      </w:pPr>
      <w:r>
        <w:t xml:space="preserve">Step 3: Complete required disclosures</w:t>
      </w:r>
    </w:p>
    <w:p>
      <w:pPr>
        <w:spacing w:after="100"/>
      </w:pPr>
      <w:r>
        <w:t xml:space="preserve">Within 24 hours of the signed agreement, complete all state-required disclosure forms: agency disclosure, property condition disclosure (sellers), lead paint disclosure (pre-1978 homes), and any local or state-specific forms. Upload all completed forms to the Dotloop transaction.</w:t>
      </w:r>
    </w:p>
    <w:p>
      <w:pPr>
        <w:pStyle w:val="ListParagraph"/>
        <w:numPr>
          <w:ilvl w:val="1"/>
          <w:numId w:val="1"/>
        </w:numPr>
        <w:spacing w:after="40"/>
      </w:pPr>
      <w:r>
        <w:t xml:space="preserve">Agency disclosure (if not completed at consultation)</w:t>
      </w:r>
    </w:p>
    <w:p>
      <w:pPr>
        <w:pStyle w:val="ListParagraph"/>
        <w:numPr>
          <w:ilvl w:val="1"/>
          <w:numId w:val="1"/>
        </w:numPr>
        <w:spacing w:after="40"/>
      </w:pPr>
      <w:r>
        <w:t xml:space="preserve">Seller property condition disclosure (sellers only)</w:t>
      </w:r>
    </w:p>
    <w:p>
      <w:pPr>
        <w:pStyle w:val="ListParagraph"/>
        <w:numPr>
          <w:ilvl w:val="1"/>
          <w:numId w:val="1"/>
        </w:numPr>
        <w:spacing w:after="40"/>
      </w:pPr>
      <w:r>
        <w:t xml:space="preserve">Lead-based paint disclosure for properties built before 1978</w:t>
      </w:r>
    </w:p>
    <w:p>
      <w:pPr>
        <w:pStyle w:val="ListParagraph"/>
        <w:numPr>
          <w:ilvl w:val="1"/>
          <w:numId w:val="1"/>
        </w:numPr>
        <w:spacing w:after="40"/>
      </w:pPr>
      <w:r>
        <w:t xml:space="preserve">Any brokerage-specific disclosure addenda</w:t>
      </w:r>
    </w:p>
    <w:p>
      <w:pPr>
        <w:pStyle w:val="Heading3"/>
        <w:spacing w:after="40" w:before="160"/>
      </w:pPr>
      <w:r>
        <w:t xml:space="preserve">Step 4: Set up the transaction in Dotloop</w:t>
      </w:r>
    </w:p>
    <w:p>
      <w:pPr>
        <w:spacing w:after="100"/>
      </w:pPr>
      <w:r>
        <w:t xml:space="preserve">Create a new transaction in Dotloop with the client name, property address (if known), transaction type (listing or purchase), and key dates. Add all parties: client, cooperating agent (when identified), title company, and lender. Upload the signed representation agreement and disclosures.</w:t>
      </w:r>
    </w:p>
    <w:p>
      <w:pPr>
        <w:pStyle w:val="ListParagraph"/>
        <w:numPr>
          <w:ilvl w:val="1"/>
          <w:numId w:val="1"/>
        </w:numPr>
        <w:spacing w:after="40"/>
      </w:pPr>
      <w:r>
        <w:t xml:space="preserve">Create new loop in Dotloop with correct transaction type</w:t>
      </w:r>
    </w:p>
    <w:p>
      <w:pPr>
        <w:pStyle w:val="ListParagraph"/>
        <w:numPr>
          <w:ilvl w:val="1"/>
          <w:numId w:val="1"/>
        </w:numPr>
        <w:spacing w:after="40"/>
      </w:pPr>
      <w:r>
        <w:t xml:space="preserve">Add all known parties with contact information</w:t>
      </w:r>
    </w:p>
    <w:p>
      <w:pPr>
        <w:pStyle w:val="ListParagraph"/>
        <w:numPr>
          <w:ilvl w:val="1"/>
          <w:numId w:val="1"/>
        </w:numPr>
        <w:spacing w:after="40"/>
      </w:pPr>
      <w:r>
        <w:t xml:space="preserve">Upload signed agreements and disclosures</w:t>
      </w:r>
    </w:p>
    <w:p>
      <w:pPr>
        <w:pStyle w:val="ListParagraph"/>
        <w:numPr>
          <w:ilvl w:val="1"/>
          <w:numId w:val="1"/>
        </w:numPr>
        <w:spacing w:after="40"/>
      </w:pPr>
      <w:r>
        <w:t xml:space="preserve">Set up the timeline with key milestone dates</w:t>
      </w:r>
    </w:p>
    <w:p>
      <w:pPr>
        <w:pStyle w:val="Heading3"/>
        <w:spacing w:after="40" w:before="160"/>
      </w:pPr>
      <w:r>
        <w:t xml:space="preserve">Step 5: Send the welcome packet and set expectations</w:t>
      </w:r>
    </w:p>
    <w:p>
      <w:pPr>
        <w:spacing w:after="100"/>
      </w:pPr>
      <w:r>
        <w:t xml:space="preserve">Within 24 hours of the signed agreement, send the client a welcome email with: a copy of all signed documents, the transaction coordinator's contact information, a timeline of next steps, and a list of any documents or information you still need from them. For sellers, include the marketing plan. For buyers, include the property search criteria confirmation.</w:t>
      </w:r>
    </w:p>
    <w:p>
      <w:pPr>
        <w:pStyle w:val="ListParagraph"/>
        <w:numPr>
          <w:ilvl w:val="1"/>
          <w:numId w:val="1"/>
        </w:numPr>
        <w:spacing w:after="40"/>
      </w:pPr>
      <w:r>
        <w:t xml:space="preserve">Send welcome email with all signed document copies</w:t>
      </w:r>
    </w:p>
    <w:p>
      <w:pPr>
        <w:pStyle w:val="ListParagraph"/>
        <w:numPr>
          <w:ilvl w:val="1"/>
          <w:numId w:val="1"/>
        </w:numPr>
        <w:spacing w:after="40"/>
      </w:pPr>
      <w:r>
        <w:t xml:space="preserve">Include transaction coordinator's direct contact info</w:t>
      </w:r>
    </w:p>
    <w:p>
      <w:pPr>
        <w:pStyle w:val="ListParagraph"/>
        <w:numPr>
          <w:ilvl w:val="1"/>
          <w:numId w:val="1"/>
        </w:numPr>
        <w:spacing w:after="40"/>
      </w:pPr>
      <w:r>
        <w:t xml:space="preserve">Outline next steps and expected timeline</w:t>
      </w:r>
    </w:p>
    <w:p>
      <w:pPr>
        <w:pStyle w:val="ListParagraph"/>
        <w:numPr>
          <w:ilvl w:val="1"/>
          <w:numId w:val="1"/>
        </w:numPr>
        <w:spacing w:after="40"/>
      </w:pPr>
      <w:r>
        <w:t xml:space="preserve">For sellers: attach the marketing plan and photography schedule</w:t>
      </w:r>
    </w:p>
    <w:p>
      <w:pPr>
        <w:pStyle w:val="ListParagraph"/>
        <w:numPr>
          <w:ilvl w:val="1"/>
          <w:numId w:val="1"/>
        </w:numPr>
        <w:spacing w:after="40"/>
      </w:pPr>
      <w:r>
        <w:t xml:space="preserve">For buyers: confirm search criteria and set up MLS alerts</w:t>
      </w:r>
    </w:p>
    <w:p>
      <w:pPr>
        <w:pStyle w:val="Heading3"/>
        <w:spacing w:after="40" w:before="160"/>
      </w:pPr>
      <w:r>
        <w:t xml:space="preserve">Step 6: Schedule the broker review</w:t>
      </w:r>
    </w:p>
    <w:p>
      <w:pPr>
        <w:spacing w:after="100"/>
      </w:pPr>
      <w:r>
        <w:t xml:space="preserve">Submit the representation agreement and transaction setup to the broker for review within 48 hours. The broker checks for compliance with state licensing requirements, Fair Housing compliance, and brokerage policies. Address any issues flagged before proceeding with the transaction.</w:t>
      </w:r>
    </w:p>
    <w:p>
      <w:pPr>
        <w:spacing w:after="100"/>
      </w:pPr>
      <w:r>
        <w:rPr>
          <w:i/>
          <w:iCs/>
          <w:color w:val="1F7A4D"/>
        </w:rPr>
        <w:t xml:space="preserve">Tip: Get broker review done before spending money on photography or marketing. A compliance issue caught after you've invested in marketing materials is more expensive to fix.</w:t>
      </w:r>
    </w:p>
    <w:p>
      <w:pPr>
        <w:pStyle w:val="Heading2"/>
        <w:spacing w:after="100" w:before="240"/>
      </w:pPr>
      <w:r>
        <w:t xml:space="preserve">Completion Checklist</w:t>
      </w:r>
    </w:p>
    <w:p>
      <w:pPr>
        <w:spacing w:after="40"/>
      </w:pPr>
      <w:r>
        <w:t xml:space="preserve">☐  Initial consultation completed with needs documented in CRM</w:t>
      </w:r>
    </w:p>
    <w:p>
      <w:pPr>
        <w:spacing w:after="40"/>
      </w:pPr>
      <w:r>
        <w:t xml:space="preserve">☐  Agency disclosure presented at first substantive meeting</w:t>
      </w:r>
    </w:p>
    <w:p>
      <w:pPr>
        <w:spacing w:after="40"/>
      </w:pPr>
      <w:r>
        <w:t xml:space="preserve">☐  Representation agreement signed and filed in Dotloop</w:t>
      </w:r>
    </w:p>
    <w:p>
      <w:pPr>
        <w:spacing w:after="40"/>
      </w:pPr>
      <w:r>
        <w:t xml:space="preserve">☐  All state-required disclosures completed within 24 hours</w:t>
      </w:r>
    </w:p>
    <w:p>
      <w:pPr>
        <w:spacing w:after="40"/>
      </w:pPr>
      <w:r>
        <w:t xml:space="preserve">☐  Transaction created in Dotloop with all parties added</w:t>
      </w:r>
    </w:p>
    <w:p>
      <w:pPr>
        <w:spacing w:after="40"/>
      </w:pPr>
      <w:r>
        <w:t xml:space="preserve">☐  Welcome packet sent to client within 24 hours</w:t>
      </w:r>
    </w:p>
    <w:p>
      <w:pPr>
        <w:spacing w:after="40"/>
      </w:pPr>
      <w:r>
        <w:t xml:space="preserve">☐  Broker review completed within 48 hours</w:t>
      </w:r>
    </w:p>
    <w:p>
      <w:pPr>
        <w:spacing w:after="40"/>
      </w:pPr>
      <w:r>
        <w:t xml:space="preserve">☐  CRM updated with client status and transaction details</w:t>
      </w:r>
    </w:p>
    <w:p>
      <w:pPr>
        <w:spacing w:after="40"/>
      </w:pPr>
      <w:r>
        <w:t xml:space="preserve">☐  MLS alerts set up (buyers) or photography scheduled (sellers)</w:t>
      </w:r>
    </w:p>
    <w:p>
      <w:pPr>
        <w:spacing w:after="40"/>
      </w:pPr>
      <w:r>
        <w:t xml:space="preserve">☐  Transaction coordinator briefed on client and timeline</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Consultation to signed agreement</w:t>
            </w:r>
          </w:p>
        </w:tc>
        <w:tc>
          <w:tcPr>
            <w:tcMar>
              <w:top w:type="dxa" w:w="60"/>
              <w:left w:type="dxa" w:w="120"/>
              <w:bottom w:type="dxa" w:w="60"/>
              <w:right w:type="dxa" w:w="120"/>
            </w:tcMar>
          </w:tcPr>
          <w:p>
            <w:r>
              <w:rPr>
                <w:b w:val="false"/>
                <w:bCs w:val="false"/>
              </w:rPr>
              <w:t xml:space="preserve">Under 3 business days</w:t>
            </w:r>
          </w:p>
        </w:tc>
      </w:tr>
      <w:tr>
        <w:trPr>
          <w:tblHeader w:val="false"/>
        </w:trPr>
        <w:tc>
          <w:tcPr>
            <w:tcMar>
              <w:top w:type="dxa" w:w="60"/>
              <w:left w:type="dxa" w:w="120"/>
              <w:bottom w:type="dxa" w:w="60"/>
              <w:right w:type="dxa" w:w="120"/>
            </w:tcMar>
          </w:tcPr>
          <w:p>
            <w:r>
              <w:rPr>
                <w:b w:val="false"/>
                <w:bCs w:val="false"/>
              </w:rPr>
              <w:t xml:space="preserve">Disclosure completion</w:t>
            </w:r>
          </w:p>
        </w:tc>
        <w:tc>
          <w:tcPr>
            <w:tcMar>
              <w:top w:type="dxa" w:w="60"/>
              <w:left w:type="dxa" w:w="120"/>
              <w:bottom w:type="dxa" w:w="60"/>
              <w:right w:type="dxa" w:w="120"/>
            </w:tcMar>
          </w:tcPr>
          <w:p>
            <w:r>
              <w:rPr>
                <w:b w:val="false"/>
                <w:bCs w:val="false"/>
              </w:rPr>
              <w:t xml:space="preserve">Within 24 hours of signed agreement</w:t>
            </w:r>
          </w:p>
        </w:tc>
      </w:tr>
      <w:tr>
        <w:trPr>
          <w:tblHeader w:val="false"/>
        </w:trPr>
        <w:tc>
          <w:tcPr>
            <w:tcMar>
              <w:top w:type="dxa" w:w="60"/>
              <w:left w:type="dxa" w:w="120"/>
              <w:bottom w:type="dxa" w:w="60"/>
              <w:right w:type="dxa" w:w="120"/>
            </w:tcMar>
          </w:tcPr>
          <w:p>
            <w:r>
              <w:rPr>
                <w:b w:val="false"/>
                <w:bCs w:val="false"/>
              </w:rPr>
              <w:t xml:space="preserve">Welcome packet delivery</w:t>
            </w:r>
          </w:p>
        </w:tc>
        <w:tc>
          <w:tcPr>
            <w:tcMar>
              <w:top w:type="dxa" w:w="60"/>
              <w:left w:type="dxa" w:w="120"/>
              <w:bottom w:type="dxa" w:w="60"/>
              <w:right w:type="dxa" w:w="120"/>
            </w:tcMar>
          </w:tcPr>
          <w:p>
            <w:r>
              <w:rPr>
                <w:b w:val="false"/>
                <w:bCs w:val="false"/>
              </w:rPr>
              <w:t xml:space="preserve">Within 24 hours of signed agreement</w:t>
            </w:r>
          </w:p>
        </w:tc>
      </w:tr>
      <w:tr>
        <w:trPr>
          <w:tblHeader w:val="false"/>
        </w:trPr>
        <w:tc>
          <w:tcPr>
            <w:tcMar>
              <w:top w:type="dxa" w:w="60"/>
              <w:left w:type="dxa" w:w="120"/>
              <w:bottom w:type="dxa" w:w="60"/>
              <w:right w:type="dxa" w:w="120"/>
            </w:tcMar>
          </w:tcPr>
          <w:p>
            <w:r>
              <w:rPr>
                <w:b w:val="false"/>
                <w:bCs w:val="false"/>
              </w:rPr>
              <w:t xml:space="preserve">Broker review completion</w:t>
            </w:r>
          </w:p>
        </w:tc>
        <w:tc>
          <w:tcPr>
            <w:tcMar>
              <w:top w:type="dxa" w:w="60"/>
              <w:left w:type="dxa" w:w="120"/>
              <w:bottom w:type="dxa" w:w="60"/>
              <w:right w:type="dxa" w:w="120"/>
            </w:tcMar>
          </w:tcPr>
          <w:p>
            <w:r>
              <w:rPr>
                <w:b w:val="false"/>
                <w:bCs w:val="false"/>
              </w:rPr>
              <w:t xml:space="preserve">Within 48 hours of transaction setup</w:t>
            </w:r>
          </w:p>
        </w:tc>
      </w:tr>
    </w:tbl>
    <w:p>
      <w:pPr>
        <w:pStyle w:val="Heading2"/>
        <w:spacing w:after="100" w:before="240"/>
      </w:pPr>
      <w:r>
        <w:t xml:space="preserve">Revision Schedule</w:t>
      </w:r>
    </w:p>
    <w:p>
      <w:pPr>
        <w:spacing w:after="100"/>
      </w:pPr>
      <w:r>
        <w:t xml:space="preserve">Annually, or immediately after changes to state licensing requirements or brokerage policies.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Client Onboarding for Real Estate</dc:title>
  <dc:creator>Glyde</dc:creator>
  <dc:description>Free client onboarding SOP for real estate teams. Covers listing setup, buyer consultations, and transaction coordination.</dc:description>
  <cp:lastModifiedBy>Un-named</cp:lastModifiedBy>
  <cp:revision>1</cp:revision>
  <dcterms:created xsi:type="dcterms:W3CDTF">2026-07-22T08:34:35.222Z</dcterms:created>
  <dcterms:modified xsi:type="dcterms:W3CDTF">2026-07-22T08:34:35.222Z</dcterms:modified>
</cp:coreProperties>
</file>

<file path=docProps/custom.xml><?xml version="1.0" encoding="utf-8"?>
<Properties xmlns="http://schemas.openxmlformats.org/officeDocument/2006/custom-properties" xmlns:vt="http://schemas.openxmlformats.org/officeDocument/2006/docPropsVTypes"/>
</file>