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Accounting &amp; Bookkeeping Compliance Audit SOP Template</w:t>
      </w:r>
    </w:p>
    <w:p>
      <w:pPr>
        <w:spacing w:after="200"/>
      </w:pPr>
      <w:r>
        <w:rPr>
          <w:i/>
          <w:iCs/>
          <w:color w:val="6B7280"/>
        </w:rPr>
        <w:t xml:space="preserve">Free Compliance Audit Preparation SOP template designed for Accounting &amp; Bookkeeping Compliance &amp; Legal teams. Includes step-by-step procedures, checklist, roles, and KPIs.</w:t>
      </w:r>
    </w:p>
    <w:p>
      <w:pPr>
        <w:pStyle w:val="Heading2"/>
        <w:spacing w:after="100" w:before="240"/>
      </w:pPr>
      <w:r>
        <w:t xml:space="preserve">Purpose</w:t>
      </w:r>
    </w:p>
    <w:p>
      <w:pPr>
        <w:spacing w:after="100"/>
      </w:pPr>
      <w:r>
        <w:t xml:space="preserve">Establish a repeatable process for preparing documentation and evidence ahead of regulatory, external, or internal audits. This SOP ensures that the accounting team can produce organized, complete audit packages that satisfy auditor requests on the first pass, reducing disruption to daily operations and minimizing the risk of audit findings.</w:t>
      </w:r>
    </w:p>
    <w:p>
      <w:pPr>
        <w:pStyle w:val="Heading2"/>
        <w:spacing w:after="100" w:before="240"/>
      </w:pPr>
      <w:r>
        <w:t xml:space="preserve">Scope</w:t>
      </w:r>
    </w:p>
    <w:p>
      <w:pPr>
        <w:spacing w:after="100"/>
      </w:pPr>
      <w:r>
        <w:t xml:space="preserve">Covers audit preparation activities from the initial notification or scheduling of an audit through final evidence submission and remediation tracking. Applies to IRS audits, state tax audits, financial statement audits, and internal quality reviews.</w:t>
      </w:r>
    </w:p>
    <w:p>
      <w:pPr>
        <w:pStyle w:val="Heading2"/>
        <w:spacing w:after="100" w:before="240"/>
      </w:pPr>
      <w:r>
        <w:t xml:space="preserve">Prerequisites</w:t>
      </w:r>
    </w:p>
    <w:p>
      <w:pPr>
        <w:pStyle w:val="ListParagraph"/>
        <w:numPr>
          <w:ilvl w:val="0"/>
          <w:numId w:val="1"/>
        </w:numPr>
        <w:spacing w:after="40"/>
      </w:pPr>
      <w:r>
        <w:t xml:space="preserve">Audit notification letter or internal audit schedule with confirmed dates and scope</w:t>
      </w:r>
    </w:p>
    <w:p>
      <w:pPr>
        <w:pStyle w:val="ListParagraph"/>
        <w:numPr>
          <w:ilvl w:val="0"/>
          <w:numId w:val="1"/>
        </w:numPr>
        <w:spacing w:after="40"/>
      </w:pPr>
      <w:r>
        <w:t xml:space="preserve">Access to QuickBooks or Xero with full reporting permissions for the periods under review</w:t>
      </w:r>
    </w:p>
    <w:p>
      <w:pPr>
        <w:pStyle w:val="ListParagraph"/>
        <w:numPr>
          <w:ilvl w:val="0"/>
          <w:numId w:val="1"/>
        </w:numPr>
        <w:spacing w:after="40"/>
      </w:pPr>
      <w:r>
        <w:t xml:space="preserve">Access to CCH Axcess or tax software to retrieve filed returns and workpapers</w:t>
      </w:r>
    </w:p>
    <w:p>
      <w:pPr>
        <w:pStyle w:val="ListParagraph"/>
        <w:numPr>
          <w:ilvl w:val="0"/>
          <w:numId w:val="1"/>
        </w:numPr>
        <w:spacing w:after="40"/>
      </w:pPr>
      <w:r>
        <w:t xml:space="preserve">Prior audit reports and management letters from previous examinations</w:t>
      </w:r>
    </w:p>
    <w:p>
      <w:pPr>
        <w:pStyle w:val="ListParagraph"/>
        <w:numPr>
          <w:ilvl w:val="0"/>
          <w:numId w:val="1"/>
        </w:numPr>
        <w:spacing w:after="40"/>
      </w:pPr>
      <w:r>
        <w:t xml:space="preserve">Document management system or organized file structure for storing audit evidence</w:t>
      </w:r>
    </w:p>
    <w:p>
      <w:pPr>
        <w:pStyle w:val="ListParagraph"/>
        <w:numPr>
          <w:ilvl w:val="0"/>
          <w:numId w:val="1"/>
        </w:numPr>
        <w:spacing w:after="40"/>
      </w:pPr>
      <w:r>
        <w:t xml:space="preserve">Current chart of accounts and accounting policies documentation</w:t>
      </w:r>
    </w:p>
    <w:p>
      <w:pPr>
        <w:pStyle w:val="ListParagraph"/>
        <w:numPr>
          <w:ilvl w:val="0"/>
          <w:numId w:val="1"/>
        </w:numPr>
        <w:spacing w:after="40"/>
      </w:pPr>
      <w:r>
        <w:t xml:space="preserve">Contact information for all parties the auditors may need to interview</w:t>
      </w:r>
    </w:p>
    <w:p>
      <w:pPr>
        <w:pStyle w:val="Heading2"/>
        <w:spacing w:after="100" w:before="240"/>
      </w:pPr>
      <w:r>
        <w:t xml:space="preserve">Roles &amp; Responsibilities</w:t>
      </w:r>
    </w:p>
    <w:p>
      <w:pPr>
        <w:spacing w:after="40" w:before="120"/>
      </w:pPr>
      <w:r>
        <w:rPr>
          <w:b/>
          <w:bCs/>
        </w:rPr>
        <w:t xml:space="preserve">Audit Preparation Lead</w:t>
      </w:r>
    </w:p>
    <w:p>
      <w:pPr>
        <w:pStyle w:val="ListParagraph"/>
        <w:numPr>
          <w:ilvl w:val="0"/>
          <w:numId w:val="1"/>
        </w:numPr>
        <w:spacing w:after="40"/>
      </w:pPr>
      <w:r>
        <w:t xml:space="preserve">Coordinate the overall audit preparation timeline and task assignments</w:t>
      </w:r>
    </w:p>
    <w:p>
      <w:pPr>
        <w:pStyle w:val="ListParagraph"/>
        <w:numPr>
          <w:ilvl w:val="0"/>
          <w:numId w:val="1"/>
        </w:numPr>
        <w:spacing w:after="40"/>
      </w:pPr>
      <w:r>
        <w:t xml:space="preserve">Serve as the primary point of contact between the firm and auditors</w:t>
      </w:r>
    </w:p>
    <w:p>
      <w:pPr>
        <w:pStyle w:val="ListParagraph"/>
        <w:numPr>
          <w:ilvl w:val="0"/>
          <w:numId w:val="1"/>
        </w:numPr>
        <w:spacing w:after="40"/>
      </w:pPr>
      <w:r>
        <w:t xml:space="preserve">Track the status of all document requests and evidence submissions</w:t>
      </w:r>
    </w:p>
    <w:p>
      <w:pPr>
        <w:pStyle w:val="ListParagraph"/>
        <w:numPr>
          <w:ilvl w:val="0"/>
          <w:numId w:val="1"/>
        </w:numPr>
        <w:spacing w:after="40"/>
      </w:pPr>
      <w:r>
        <w:t xml:space="preserve">Conduct the mock audit walkthrough before the auditor's arrival</w:t>
      </w:r>
    </w:p>
    <w:p>
      <w:pPr>
        <w:spacing w:after="40" w:before="120"/>
      </w:pPr>
      <w:r>
        <w:rPr>
          <w:b/>
          <w:bCs/>
        </w:rPr>
        <w:t xml:space="preserve">Staff Accountant</w:t>
      </w:r>
    </w:p>
    <w:p>
      <w:pPr>
        <w:pStyle w:val="ListParagraph"/>
        <w:numPr>
          <w:ilvl w:val="0"/>
          <w:numId w:val="1"/>
        </w:numPr>
        <w:spacing w:after="40"/>
      </w:pPr>
      <w:r>
        <w:t xml:space="preserve">Pull requested reports and supporting documents from QuickBooks, Xero, and CCH Axcess</w:t>
      </w:r>
    </w:p>
    <w:p>
      <w:pPr>
        <w:pStyle w:val="ListParagraph"/>
        <w:numPr>
          <w:ilvl w:val="0"/>
          <w:numId w:val="1"/>
        </w:numPr>
        <w:spacing w:after="40"/>
      </w:pPr>
      <w:r>
        <w:t xml:space="preserve">Prepare reconciliations and schedules as specified in the auditor's request list</w:t>
      </w:r>
    </w:p>
    <w:p>
      <w:pPr>
        <w:pStyle w:val="ListParagraph"/>
        <w:numPr>
          <w:ilvl w:val="0"/>
          <w:numId w:val="1"/>
        </w:numPr>
        <w:spacing w:after="40"/>
      </w:pPr>
      <w:r>
        <w:t xml:space="preserve">Organize evidence files according to the firm's audit binder structure</w:t>
      </w:r>
    </w:p>
    <w:p>
      <w:pPr>
        <w:pStyle w:val="ListParagraph"/>
        <w:numPr>
          <w:ilvl w:val="0"/>
          <w:numId w:val="1"/>
        </w:numPr>
        <w:spacing w:after="40"/>
      </w:pPr>
      <w:r>
        <w:t xml:space="preserve">Address follow-up questions from auditors on specific transactions</w:t>
      </w:r>
    </w:p>
    <w:p>
      <w:pPr>
        <w:spacing w:after="40" w:before="120"/>
      </w:pPr>
      <w:r>
        <w:rPr>
          <w:b/>
          <w:bCs/>
        </w:rPr>
        <w:t xml:space="preserve">Practice Owner / Partner</w:t>
      </w:r>
    </w:p>
    <w:p>
      <w:pPr>
        <w:pStyle w:val="ListParagraph"/>
        <w:numPr>
          <w:ilvl w:val="0"/>
          <w:numId w:val="1"/>
        </w:numPr>
        <w:spacing w:after="40"/>
      </w:pPr>
      <w:r>
        <w:t xml:space="preserve">Review and approve the audit preparation package before submission</w:t>
      </w:r>
    </w:p>
    <w:p>
      <w:pPr>
        <w:pStyle w:val="ListParagraph"/>
        <w:numPr>
          <w:ilvl w:val="0"/>
          <w:numId w:val="1"/>
        </w:numPr>
        <w:spacing w:after="40"/>
      </w:pPr>
      <w:r>
        <w:t xml:space="preserve">Participate in the entrance conference and exit conference with auditors</w:t>
      </w:r>
    </w:p>
    <w:p>
      <w:pPr>
        <w:pStyle w:val="ListParagraph"/>
        <w:numPr>
          <w:ilvl w:val="0"/>
          <w:numId w:val="1"/>
        </w:numPr>
        <w:spacing w:after="40"/>
      </w:pPr>
      <w:r>
        <w:t xml:space="preserve">Make final decisions on any remediation actions required by audit findings</w:t>
      </w:r>
    </w:p>
    <w:p>
      <w:pPr>
        <w:spacing w:after="40" w:before="120"/>
      </w:pPr>
      <w:r>
        <w:rPr>
          <w:b/>
          <w:bCs/>
        </w:rPr>
        <w:t xml:space="preserve">Tax Manager</w:t>
      </w:r>
    </w:p>
    <w:p>
      <w:pPr>
        <w:pStyle w:val="ListParagraph"/>
        <w:numPr>
          <w:ilvl w:val="0"/>
          <w:numId w:val="1"/>
        </w:numPr>
        <w:spacing w:after="40"/>
      </w:pPr>
      <w:r>
        <w:t xml:space="preserve">Provide filed tax returns, extensions, and supporting workpapers from CCH Axcess</w:t>
      </w:r>
    </w:p>
    <w:p>
      <w:pPr>
        <w:pStyle w:val="ListParagraph"/>
        <w:numPr>
          <w:ilvl w:val="0"/>
          <w:numId w:val="1"/>
        </w:numPr>
        <w:spacing w:after="40"/>
      </w:pPr>
      <w:r>
        <w:t xml:space="preserve">Explain tax positions and elections to auditors when questioned</w:t>
      </w:r>
    </w:p>
    <w:p>
      <w:pPr>
        <w:pStyle w:val="ListParagraph"/>
        <w:numPr>
          <w:ilvl w:val="0"/>
          <w:numId w:val="1"/>
        </w:numPr>
        <w:spacing w:after="40"/>
      </w:pPr>
      <w:r>
        <w:t xml:space="preserve">Verify that all tax-related schedules tie to the general ledger and filed returns</w:t>
      </w:r>
    </w:p>
    <w:p>
      <w:pPr>
        <w:pStyle w:val="Heading2"/>
        <w:spacing w:after="100" w:before="240"/>
      </w:pPr>
      <w:r>
        <w:t xml:space="preserve">Procedure</w:t>
      </w:r>
    </w:p>
    <w:p>
      <w:pPr>
        <w:pStyle w:val="Heading3"/>
        <w:spacing w:after="40" w:before="160"/>
      </w:pPr>
      <w:r>
        <w:t xml:space="preserve">Step 1: Review the Audit Notification and Define Scope</w:t>
      </w:r>
    </w:p>
    <w:p>
      <w:pPr>
        <w:spacing w:after="100"/>
      </w:pPr>
      <w:r>
        <w:t xml:space="preserve">Read the audit notification letter or internal audit schedule carefully. Identify the periods under examination, the specific areas or accounts the auditors will focus on, and any document request lists (also called PBC lists — Prepared by Client). Create a master tracking document for the engagement.</w:t>
      </w:r>
    </w:p>
    <w:p>
      <w:pPr>
        <w:pStyle w:val="ListParagraph"/>
        <w:numPr>
          <w:ilvl w:val="1"/>
          <w:numId w:val="1"/>
        </w:numPr>
        <w:spacing w:after="40"/>
      </w:pPr>
      <w:r>
        <w:t xml:space="preserve">Log the audit type (IRS, state, financial statement, internal), auditor name, and contact information</w:t>
      </w:r>
    </w:p>
    <w:p>
      <w:pPr>
        <w:pStyle w:val="ListParagraph"/>
        <w:numPr>
          <w:ilvl w:val="1"/>
          <w:numId w:val="1"/>
        </w:numPr>
        <w:spacing w:after="40"/>
      </w:pPr>
      <w:r>
        <w:t xml:space="preserve">Note the periods under review and the specific accounts, transactions, or processes in scope</w:t>
      </w:r>
    </w:p>
    <w:p>
      <w:pPr>
        <w:pStyle w:val="ListParagraph"/>
        <w:numPr>
          <w:ilvl w:val="1"/>
          <w:numId w:val="1"/>
        </w:numPr>
        <w:spacing w:after="40"/>
      </w:pPr>
      <w:r>
        <w:t xml:space="preserve">Download or request the PBC list from the auditors if not included in the notification</w:t>
      </w:r>
    </w:p>
    <w:p>
      <w:pPr>
        <w:pStyle w:val="ListParagraph"/>
        <w:numPr>
          <w:ilvl w:val="1"/>
          <w:numId w:val="1"/>
        </w:numPr>
        <w:spacing w:after="40"/>
      </w:pPr>
      <w:r>
        <w:t xml:space="preserve">Create a tracking spreadsheet with columns for each request item, responsible team member, status, and due date</w:t>
      </w:r>
    </w:p>
    <w:p>
      <w:pPr>
        <w:spacing w:after="100"/>
      </w:pPr>
      <w:r>
        <w:rPr>
          <w:i/>
          <w:iCs/>
          <w:color w:val="1F7A4D"/>
        </w:rPr>
        <w:t xml:space="preserve">Tip: For IRS audits, the notification letter (Letter 2202 or similar) specifies exactly which items or issues triggered the examination. Focus your preparation on those areas first rather than preparing everything at once.</w:t>
      </w:r>
    </w:p>
    <w:p>
      <w:pPr>
        <w:pStyle w:val="Heading3"/>
        <w:spacing w:after="40" w:before="160"/>
      </w:pPr>
      <w:r>
        <w:t xml:space="preserve">Step 2: Gather Source Documents and Financial Records</w:t>
      </w:r>
    </w:p>
    <w:p>
      <w:pPr>
        <w:spacing w:after="100"/>
      </w:pPr>
      <w:r>
        <w:t xml:space="preserve">Collect all documents the auditors have requested plus any supporting records you anticipate they will need. Pull reports from QuickBooks or Xero, retrieve filed returns from CCH Axcess, and gather bank statements, invoices, contracts, and payroll records for the periods in question.</w:t>
      </w:r>
    </w:p>
    <w:p>
      <w:pPr>
        <w:pStyle w:val="ListParagraph"/>
        <w:numPr>
          <w:ilvl w:val="1"/>
          <w:numId w:val="1"/>
        </w:numPr>
        <w:spacing w:after="40"/>
      </w:pPr>
      <w:r>
        <w:t xml:space="preserve">Export the general ledger, trial balance, and financial statements from QuickBooks or Xero for each period under review</w:t>
      </w:r>
    </w:p>
    <w:p>
      <w:pPr>
        <w:pStyle w:val="ListParagraph"/>
        <w:numPr>
          <w:ilvl w:val="1"/>
          <w:numId w:val="1"/>
        </w:numPr>
        <w:spacing w:after="40"/>
      </w:pPr>
      <w:r>
        <w:t xml:space="preserve">Pull all bank reconciliations and the supporting bank statements for the audit period</w:t>
      </w:r>
    </w:p>
    <w:p>
      <w:pPr>
        <w:pStyle w:val="ListParagraph"/>
        <w:numPr>
          <w:ilvl w:val="1"/>
          <w:numId w:val="1"/>
        </w:numPr>
        <w:spacing w:after="40"/>
      </w:pPr>
      <w:r>
        <w:t xml:space="preserve">Retrieve filed federal and state tax returns and supporting workpapers from CCH Axcess</w:t>
      </w:r>
    </w:p>
    <w:p>
      <w:pPr>
        <w:pStyle w:val="ListParagraph"/>
        <w:numPr>
          <w:ilvl w:val="1"/>
          <w:numId w:val="1"/>
        </w:numPr>
        <w:spacing w:after="40"/>
      </w:pPr>
      <w:r>
        <w:t xml:space="preserve">Collect vendor invoices, client contracts, and receipts for any transactions specifically identified in the PBC list</w:t>
      </w:r>
    </w:p>
    <w:p>
      <w:pPr>
        <w:pStyle w:val="ListParagraph"/>
        <w:numPr>
          <w:ilvl w:val="1"/>
          <w:numId w:val="1"/>
        </w:numPr>
        <w:spacing w:after="40"/>
      </w:pPr>
      <w:r>
        <w:t xml:space="preserve">Obtain payroll registers, quarterly 941 filings, and W-2/1099 summaries from your payroll provider</w:t>
      </w:r>
    </w:p>
    <w:p>
      <w:pPr>
        <w:spacing w:after="100"/>
      </w:pPr>
      <w:r>
        <w:rPr>
          <w:i/>
          <w:iCs/>
          <w:color w:val="B45309"/>
        </w:rPr>
        <w:t xml:space="preserve">Warning: Verify that the documents you gather match the exact periods requested. Providing records for the wrong period wastes time and can raise auditor concerns about your record-keeping practices.</w:t>
      </w:r>
    </w:p>
    <w:p>
      <w:pPr>
        <w:pStyle w:val="Heading3"/>
        <w:spacing w:after="40" w:before="160"/>
      </w:pPr>
      <w:r>
        <w:t xml:space="preserve">Step 3: Perform Gap Analysis on Requested Documentation</w:t>
      </w:r>
    </w:p>
    <w:p>
      <w:pPr>
        <w:spacing w:after="100"/>
      </w:pPr>
      <w:r>
        <w:t xml:space="preserve">Compare your collected documents against the PBC list item by item. Identify any gaps where documents are missing, incomplete, or unavailable. For each gap, determine whether the document can be reconstructed, obtained from a third party, or needs to be explained to the auditors.</w:t>
      </w:r>
    </w:p>
    <w:p>
      <w:pPr>
        <w:pStyle w:val="ListParagraph"/>
        <w:numPr>
          <w:ilvl w:val="1"/>
          <w:numId w:val="1"/>
        </w:numPr>
        <w:spacing w:after="40"/>
      </w:pPr>
      <w:r>
        <w:t xml:space="preserve">Mark each PBC list item as complete, partially complete, or missing in your tracking spreadsheet</w:t>
      </w:r>
    </w:p>
    <w:p>
      <w:pPr>
        <w:pStyle w:val="ListParagraph"/>
        <w:numPr>
          <w:ilvl w:val="1"/>
          <w:numId w:val="1"/>
        </w:numPr>
        <w:spacing w:after="40"/>
      </w:pPr>
      <w:r>
        <w:t xml:space="preserve">For missing documents, determine the source: client files, bank, vendor, payroll provider, or prior accountant</w:t>
      </w:r>
    </w:p>
    <w:p>
      <w:pPr>
        <w:pStyle w:val="ListParagraph"/>
        <w:numPr>
          <w:ilvl w:val="1"/>
          <w:numId w:val="1"/>
        </w:numPr>
        <w:spacing w:after="40"/>
      </w:pPr>
      <w:r>
        <w:t xml:space="preserve">Request missing documents immediately with a deadline of at least 5 business days before the audit date</w:t>
      </w:r>
    </w:p>
    <w:p>
      <w:pPr>
        <w:pStyle w:val="ListParagraph"/>
        <w:numPr>
          <w:ilvl w:val="1"/>
          <w:numId w:val="1"/>
        </w:numPr>
        <w:spacing w:after="40"/>
      </w:pPr>
      <w:r>
        <w:t xml:space="preserve">For documents that cannot be obtained, prepare a written explanation of why and what alternative evidence exists</w:t>
      </w:r>
    </w:p>
    <w:p>
      <w:pPr>
        <w:spacing w:after="100"/>
      </w:pPr>
      <w:r>
        <w:rPr>
          <w:i/>
          <w:iCs/>
          <w:color w:val="1F7A4D"/>
        </w:rPr>
        <w:t xml:space="preserve">Tip: Common gaps in accounting audits include missing receipts for expenses under $75 (IRS does not require receipts under this threshold for certain deductions, but having them strengthens your position) and unsigned engagement letters or contracts.</w:t>
      </w:r>
    </w:p>
    <w:p>
      <w:pPr>
        <w:pStyle w:val="Heading3"/>
        <w:spacing w:after="40" w:before="160"/>
      </w:pPr>
      <w:r>
        <w:t xml:space="preserve">Step 4: Organize Evidence into the Audit Binder Structure</w:t>
      </w:r>
    </w:p>
    <w:p>
      <w:pPr>
        <w:spacing w:after="100"/>
      </w:pPr>
      <w:r>
        <w:t xml:space="preserve">Arrange all collected documents into a logical structure that mirrors the PBC list or your firm's standard audit binder format. Each section should have a cover sheet listing the contents, the PBC item number it addresses, and any notes for the auditor.</w:t>
      </w:r>
    </w:p>
    <w:p>
      <w:pPr>
        <w:pStyle w:val="ListParagraph"/>
        <w:numPr>
          <w:ilvl w:val="1"/>
          <w:numId w:val="1"/>
        </w:numPr>
        <w:spacing w:after="40"/>
      </w:pPr>
      <w:r>
        <w:t xml:space="preserve">Create a digital folder structure matching the PBC list categories (e.g., Cash, Receivables, Revenue, Payroll, Taxes)</w:t>
      </w:r>
    </w:p>
    <w:p>
      <w:pPr>
        <w:pStyle w:val="ListParagraph"/>
        <w:numPr>
          <w:ilvl w:val="1"/>
          <w:numId w:val="1"/>
        </w:numPr>
        <w:spacing w:after="40"/>
      </w:pPr>
      <w:r>
        <w:t xml:space="preserve">Place each document in the appropriate folder with a clear filename: 'PBC-Item-XX_Description_Period.pdf'</w:t>
      </w:r>
    </w:p>
    <w:p>
      <w:pPr>
        <w:pStyle w:val="ListParagraph"/>
        <w:numPr>
          <w:ilvl w:val="1"/>
          <w:numId w:val="1"/>
        </w:numPr>
        <w:spacing w:after="40"/>
      </w:pPr>
      <w:r>
        <w:t xml:space="preserve">Add a cover sheet to each section summarizing what is included and cross-referencing the PBC item number</w:t>
      </w:r>
    </w:p>
    <w:p>
      <w:pPr>
        <w:pStyle w:val="ListParagraph"/>
        <w:numPr>
          <w:ilvl w:val="1"/>
          <w:numId w:val="1"/>
        </w:numPr>
        <w:spacing w:after="40"/>
      </w:pPr>
      <w:r>
        <w:t xml:space="preserve">Create a master index document listing every PBC item and the location of the corresponding evidence</w:t>
      </w:r>
    </w:p>
    <w:p>
      <w:pPr>
        <w:spacing w:after="100"/>
      </w:pPr>
      <w:r>
        <w:rPr>
          <w:i/>
          <w:iCs/>
          <w:color w:val="B45309"/>
        </w:rPr>
        <w:t xml:space="preserve">Warning: Do not include draft documents, internal emails with speculation about audit issues, or documents outside the requested scope. Auditors may expand their examination if they encounter unexpected items in the audit package.</w:t>
      </w:r>
    </w:p>
    <w:p>
      <w:pPr>
        <w:pStyle w:val="Heading3"/>
        <w:spacing w:after="40" w:before="160"/>
      </w:pPr>
      <w:r>
        <w:t xml:space="preserve">Step 5: Reconcile Key Schedules to the General Ledger</w:t>
      </w:r>
    </w:p>
    <w:p>
      <w:pPr>
        <w:spacing w:after="100"/>
      </w:pPr>
      <w:r>
        <w:t xml:space="preserve">Before submitting evidence, verify that all supporting schedules (fixed assets, debt, equity, revenue, expenses) tie back to the general ledger in QuickBooks or Xero. Auditors will test these reconciliations, and discrepancies will trigger additional inquiries.</w:t>
      </w:r>
    </w:p>
    <w:p>
      <w:pPr>
        <w:pStyle w:val="ListParagraph"/>
        <w:numPr>
          <w:ilvl w:val="1"/>
          <w:numId w:val="1"/>
        </w:numPr>
        <w:spacing w:after="40"/>
      </w:pPr>
      <w:r>
        <w:t xml:space="preserve">Run the fixed asset schedule and confirm total depreciation and net book values match the general ledger</w:t>
      </w:r>
    </w:p>
    <w:p>
      <w:pPr>
        <w:pStyle w:val="ListParagraph"/>
        <w:numPr>
          <w:ilvl w:val="1"/>
          <w:numId w:val="1"/>
        </w:numPr>
        <w:spacing w:after="40"/>
      </w:pPr>
      <w:r>
        <w:t xml:space="preserve">Verify that the accounts receivable aging report total matches the AR balance on the trial balance</w:t>
      </w:r>
    </w:p>
    <w:p>
      <w:pPr>
        <w:pStyle w:val="ListParagraph"/>
        <w:numPr>
          <w:ilvl w:val="1"/>
          <w:numId w:val="1"/>
        </w:numPr>
        <w:spacing w:after="40"/>
      </w:pPr>
      <w:r>
        <w:t xml:space="preserve">Confirm that payroll expense per the general ledger matches the payroll register totals for the audit period</w:t>
      </w:r>
    </w:p>
    <w:p>
      <w:pPr>
        <w:pStyle w:val="ListParagraph"/>
        <w:numPr>
          <w:ilvl w:val="1"/>
          <w:numId w:val="1"/>
        </w:numPr>
        <w:spacing w:after="40"/>
      </w:pPr>
      <w:r>
        <w:t xml:space="preserve">Check that revenue per the income statement matches the sum of individual client invoices or sales reports</w:t>
      </w:r>
    </w:p>
    <w:p>
      <w:pPr>
        <w:pStyle w:val="Heading3"/>
        <w:spacing w:after="40" w:before="160"/>
      </w:pPr>
      <w:r>
        <w:t xml:space="preserve">Step 6: Conduct a Mock Audit Walkthrough</w:t>
      </w:r>
    </w:p>
    <w:p>
      <w:pPr>
        <w:spacing w:after="100"/>
      </w:pPr>
      <w:r>
        <w:t xml:space="preserve">Before the auditors arrive, have the Audit Preparation Lead walk through the complete audit package with the team. Simulate the types of questions auditors will ask and confirm that the team can explain each document and its connection to the financial statements.</w:t>
      </w:r>
    </w:p>
    <w:p>
      <w:pPr>
        <w:pStyle w:val="ListParagraph"/>
        <w:numPr>
          <w:ilvl w:val="1"/>
          <w:numId w:val="1"/>
        </w:numPr>
        <w:spacing w:after="40"/>
      </w:pPr>
      <w:r>
        <w:t xml:space="preserve">Review each section of the audit binder for completeness and accuracy</w:t>
      </w:r>
    </w:p>
    <w:p>
      <w:pPr>
        <w:pStyle w:val="ListParagraph"/>
        <w:numPr>
          <w:ilvl w:val="1"/>
          <w:numId w:val="1"/>
        </w:numPr>
        <w:spacing w:after="40"/>
      </w:pPr>
      <w:r>
        <w:t xml:space="preserve">Ask the Staff Accountant to explain 3-5 significant transactions and trace them from source document to general ledger entry</w:t>
      </w:r>
    </w:p>
    <w:p>
      <w:pPr>
        <w:pStyle w:val="ListParagraph"/>
        <w:numPr>
          <w:ilvl w:val="1"/>
          <w:numId w:val="1"/>
        </w:numPr>
        <w:spacing w:after="40"/>
      </w:pPr>
      <w:r>
        <w:t xml:space="preserve">Have the Tax Manager walk through the tax return reconciliation to the financial statements</w:t>
      </w:r>
    </w:p>
    <w:p>
      <w:pPr>
        <w:pStyle w:val="ListParagraph"/>
        <w:numPr>
          <w:ilvl w:val="1"/>
          <w:numId w:val="1"/>
        </w:numPr>
        <w:spacing w:after="40"/>
      </w:pPr>
      <w:r>
        <w:t xml:space="preserve">Identify any areas where explanations are unclear and prepare written narratives</w:t>
      </w:r>
    </w:p>
    <w:p>
      <w:pPr>
        <w:pStyle w:val="ListParagraph"/>
        <w:numPr>
          <w:ilvl w:val="1"/>
          <w:numId w:val="1"/>
        </w:numPr>
        <w:spacing w:after="40"/>
      </w:pPr>
      <w:r>
        <w:t xml:space="preserve">Test that all digital files open correctly and are legible</w:t>
      </w:r>
    </w:p>
    <w:p>
      <w:pPr>
        <w:spacing w:after="100"/>
      </w:pPr>
      <w:r>
        <w:rPr>
          <w:i/>
          <w:iCs/>
          <w:color w:val="1F7A4D"/>
        </w:rPr>
        <w:t xml:space="preserve">Tip: Focus the mock audit on high-risk areas: large or unusual transactions, related-party transactions, changes in accounting methods, and any items that were adjustments in prior audits.</w:t>
      </w:r>
    </w:p>
    <w:p>
      <w:pPr>
        <w:pStyle w:val="Heading3"/>
        <w:spacing w:after="40" w:before="160"/>
      </w:pPr>
      <w:r>
        <w:t xml:space="preserve">Step 7: Prepare the Team for Auditor Interactions</w:t>
      </w:r>
    </w:p>
    <w:p>
      <w:pPr>
        <w:spacing w:after="100"/>
      </w:pPr>
      <w:r>
        <w:t xml:space="preserve">Brief all team members who may interact with auditors on proper communication protocols. Establish clear rules about what to share, how to handle unexpected questions, and when to escalate to the Audit Preparation Lead or Practice Owner.</w:t>
      </w:r>
    </w:p>
    <w:p>
      <w:pPr>
        <w:pStyle w:val="ListParagraph"/>
        <w:numPr>
          <w:ilvl w:val="1"/>
          <w:numId w:val="1"/>
        </w:numPr>
        <w:spacing w:after="40"/>
      </w:pPr>
      <w:r>
        <w:t xml:space="preserve">Remind team members to answer only the question asked — do not volunteer additional information</w:t>
      </w:r>
    </w:p>
    <w:p>
      <w:pPr>
        <w:pStyle w:val="ListParagraph"/>
        <w:numPr>
          <w:ilvl w:val="1"/>
          <w:numId w:val="1"/>
        </w:numPr>
        <w:spacing w:after="40"/>
      </w:pPr>
      <w:r>
        <w:t xml:space="preserve">Designate the Audit Preparation Lead as the single point of contact for all auditor requests</w:t>
      </w:r>
    </w:p>
    <w:p>
      <w:pPr>
        <w:pStyle w:val="ListParagraph"/>
        <w:numPr>
          <w:ilvl w:val="1"/>
          <w:numId w:val="1"/>
        </w:numPr>
        <w:spacing w:after="40"/>
      </w:pPr>
      <w:r>
        <w:t xml:space="preserve">Instruct staff to route any questions they cannot answer immediately to the Lead rather than guessing</w:t>
      </w:r>
    </w:p>
    <w:p>
      <w:pPr>
        <w:pStyle w:val="ListParagraph"/>
        <w:numPr>
          <w:ilvl w:val="1"/>
          <w:numId w:val="1"/>
        </w:numPr>
        <w:spacing w:after="40"/>
      </w:pPr>
      <w:r>
        <w:t xml:space="preserve">Prepare a conference room or shared workspace for the auditors with necessary access</w:t>
      </w:r>
    </w:p>
    <w:p>
      <w:pPr>
        <w:spacing w:after="100"/>
      </w:pPr>
      <w:r>
        <w:rPr>
          <w:i/>
          <w:iCs/>
          <w:color w:val="B45309"/>
        </w:rPr>
        <w:t xml:space="preserve">Warning: Never provide auditors with access to your full QuickBooks or Xero account. Export the specific reports they request. Unrestricted access allows auditors to explore beyond the defined scope, potentially expanding the examination.</w:t>
      </w:r>
    </w:p>
    <w:p>
      <w:pPr>
        <w:pStyle w:val="Heading3"/>
        <w:spacing w:after="40" w:before="160"/>
      </w:pPr>
      <w:r>
        <w:t xml:space="preserve">Step 8: Submit the Audit Package and Track Follow-Up Requests</w:t>
      </w:r>
    </w:p>
    <w:p>
      <w:pPr>
        <w:spacing w:after="100"/>
      </w:pPr>
      <w:r>
        <w:t xml:space="preserve">Deliver the organized audit package to the auditors according to their preferred method (secure portal, in-person, encrypted email). Log the submission in your tracking spreadsheet. Monitor for follow-up requests and respond within the agreed timeline.</w:t>
      </w:r>
    </w:p>
    <w:p>
      <w:pPr>
        <w:pStyle w:val="ListParagraph"/>
        <w:numPr>
          <w:ilvl w:val="1"/>
          <w:numId w:val="1"/>
        </w:numPr>
        <w:spacing w:after="40"/>
      </w:pPr>
      <w:r>
        <w:t xml:space="preserve">Upload the complete audit binder to the auditor's secure portal or deliver via encrypted file sharing</w:t>
      </w:r>
    </w:p>
    <w:p>
      <w:pPr>
        <w:pStyle w:val="ListParagraph"/>
        <w:numPr>
          <w:ilvl w:val="1"/>
          <w:numId w:val="1"/>
        </w:numPr>
        <w:spacing w:after="40"/>
      </w:pPr>
      <w:r>
        <w:t xml:space="preserve">Send a transmittal letter listing every document included, organized by PBC item number</w:t>
      </w:r>
    </w:p>
    <w:p>
      <w:pPr>
        <w:pStyle w:val="ListParagraph"/>
        <w:numPr>
          <w:ilvl w:val="1"/>
          <w:numId w:val="1"/>
        </w:numPr>
        <w:spacing w:after="40"/>
      </w:pPr>
      <w:r>
        <w:t xml:space="preserve">Log the submission date, method, and confirmation receipt in your tracking spreadsheet</w:t>
      </w:r>
    </w:p>
    <w:p>
      <w:pPr>
        <w:pStyle w:val="ListParagraph"/>
        <w:numPr>
          <w:ilvl w:val="1"/>
          <w:numId w:val="1"/>
        </w:numPr>
        <w:spacing w:after="40"/>
      </w:pPr>
      <w:r>
        <w:t xml:space="preserve">Set daily check-ins during the audit fieldwork period to address follow-up questions within 24 hours</w:t>
      </w:r>
    </w:p>
    <w:p>
      <w:pPr>
        <w:pStyle w:val="Heading3"/>
        <w:spacing w:after="40" w:before="160"/>
      </w:pPr>
      <w:r>
        <w:t xml:space="preserve">Step 9: Address Audit Findings and Create Remediation Plan</w:t>
      </w:r>
    </w:p>
    <w:p>
      <w:pPr>
        <w:spacing w:after="100"/>
      </w:pPr>
      <w:r>
        <w:t xml:space="preserve">After the audit fieldwork concludes, review the draft audit report or management letter. For each finding, determine the root cause, agree on corrective action, assign an owner, and set a completion deadline. Track remediation progress in Karbon.</w:t>
      </w:r>
    </w:p>
    <w:p>
      <w:pPr>
        <w:pStyle w:val="ListParagraph"/>
        <w:numPr>
          <w:ilvl w:val="1"/>
          <w:numId w:val="1"/>
        </w:numPr>
        <w:spacing w:after="40"/>
      </w:pPr>
      <w:r>
        <w:t xml:space="preserve">Review each finding with the Practice Owner and determine whether to accept, dispute, or negotiate</w:t>
      </w:r>
    </w:p>
    <w:p>
      <w:pPr>
        <w:pStyle w:val="ListParagraph"/>
        <w:numPr>
          <w:ilvl w:val="1"/>
          <w:numId w:val="1"/>
        </w:numPr>
        <w:spacing w:after="40"/>
      </w:pPr>
      <w:r>
        <w:t xml:space="preserve">For accepted findings, document the root cause and specific corrective action</w:t>
      </w:r>
    </w:p>
    <w:p>
      <w:pPr>
        <w:pStyle w:val="ListParagraph"/>
        <w:numPr>
          <w:ilvl w:val="1"/>
          <w:numId w:val="1"/>
        </w:numPr>
        <w:spacing w:after="40"/>
      </w:pPr>
      <w:r>
        <w:t xml:space="preserve">Assign each remediation item to a team member in Karbon with a due date</w:t>
      </w:r>
    </w:p>
    <w:p>
      <w:pPr>
        <w:pStyle w:val="ListParagraph"/>
        <w:numPr>
          <w:ilvl w:val="1"/>
          <w:numId w:val="1"/>
        </w:numPr>
        <w:spacing w:after="40"/>
      </w:pPr>
      <w:r>
        <w:t xml:space="preserve">For IRS audit findings, consult with the Tax Manager on whether to appeal or agree to proposed adjustments</w:t>
      </w:r>
    </w:p>
    <w:p>
      <w:pPr>
        <w:pStyle w:val="ListParagraph"/>
        <w:numPr>
          <w:ilvl w:val="1"/>
          <w:numId w:val="1"/>
        </w:numPr>
        <w:spacing w:after="40"/>
      </w:pPr>
      <w:r>
        <w:t xml:space="preserve">Schedule a follow-up review 30 days after the audit to confirm all remediation actions are complete</w:t>
      </w:r>
    </w:p>
    <w:p>
      <w:pPr>
        <w:spacing w:after="100"/>
      </w:pPr>
      <w:r>
        <w:rPr>
          <w:i/>
          <w:iCs/>
          <w:color w:val="1F7A4D"/>
        </w:rPr>
        <w:t xml:space="preserve">Tip: Keep a running log of audit findings across years. Recurring findings in the same areas signal a process gap that needs a permanent fix, not just a one-time correction.</w:t>
      </w:r>
    </w:p>
    <w:p>
      <w:pPr>
        <w:pStyle w:val="Heading3"/>
        <w:spacing w:after="40" w:before="160"/>
      </w:pPr>
      <w:r>
        <w:t xml:space="preserve">Step 10: Document Lessons Learned and Update Procedures</w:t>
      </w:r>
    </w:p>
    <w:p>
      <w:pPr>
        <w:spacing w:after="100"/>
      </w:pPr>
      <w:r>
        <w:t xml:space="preserve">After audit remediation is complete, hold a debrief with the team. Identify what worked well, what caused delays, and which documents were hardest to produce. Update your audit preparation SOP and your ongoing record-keeping practices based on these findings.</w:t>
      </w:r>
    </w:p>
    <w:p>
      <w:pPr>
        <w:pStyle w:val="ListParagraph"/>
        <w:numPr>
          <w:ilvl w:val="1"/>
          <w:numId w:val="1"/>
        </w:numPr>
        <w:spacing w:after="40"/>
      </w:pPr>
      <w:r>
        <w:t xml:space="preserve">List the top 3 things that went well and the top 3 areas for improvement</w:t>
      </w:r>
    </w:p>
    <w:p>
      <w:pPr>
        <w:pStyle w:val="ListParagraph"/>
        <w:numPr>
          <w:ilvl w:val="1"/>
          <w:numId w:val="1"/>
        </w:numPr>
        <w:spacing w:after="40"/>
      </w:pPr>
      <w:r>
        <w:t xml:space="preserve">Update the standard PBC response template to include any new document types requested</w:t>
      </w:r>
    </w:p>
    <w:p>
      <w:pPr>
        <w:pStyle w:val="ListParagraph"/>
        <w:numPr>
          <w:ilvl w:val="1"/>
          <w:numId w:val="1"/>
        </w:numPr>
        <w:spacing w:after="40"/>
      </w:pPr>
      <w:r>
        <w:t xml:space="preserve">Revise monthly close procedures to capture any records that were difficult to reconstruct</w:t>
      </w:r>
    </w:p>
    <w:p>
      <w:pPr>
        <w:pStyle w:val="ListParagraph"/>
        <w:numPr>
          <w:ilvl w:val="1"/>
          <w:numId w:val="1"/>
        </w:numPr>
        <w:spacing w:after="40"/>
      </w:pPr>
      <w:r>
        <w:t xml:space="preserve">Store the final audit report and remediation plan in the client's permanent file</w:t>
      </w:r>
    </w:p>
    <w:p>
      <w:pPr>
        <w:pStyle w:val="Heading2"/>
        <w:spacing w:after="100" w:before="240"/>
      </w:pPr>
      <w:r>
        <w:t xml:space="preserve">Completion Checklist</w:t>
      </w:r>
    </w:p>
    <w:p>
      <w:pPr>
        <w:spacing w:after="40"/>
      </w:pPr>
      <w:r>
        <w:t xml:space="preserve">☐  Audit notification reviewed and scope documented in tracking spreadsheet</w:t>
      </w:r>
    </w:p>
    <w:p>
      <w:pPr>
        <w:spacing w:after="40"/>
      </w:pPr>
      <w:r>
        <w:t xml:space="preserve">☐  PBC list items assigned to team members with due dates</w:t>
      </w:r>
    </w:p>
    <w:p>
      <w:pPr>
        <w:spacing w:after="40"/>
      </w:pPr>
      <w:r>
        <w:t xml:space="preserve">☐  General ledger and trial balance exported from QuickBooks or Xero for all audit periods</w:t>
      </w:r>
    </w:p>
    <w:p>
      <w:pPr>
        <w:spacing w:after="40"/>
      </w:pPr>
      <w:r>
        <w:t xml:space="preserve">☐  Bank reconciliations and statements collected for every account in scope</w:t>
      </w:r>
    </w:p>
    <w:p>
      <w:pPr>
        <w:spacing w:after="40"/>
      </w:pPr>
      <w:r>
        <w:t xml:space="preserve">☐  Filed tax returns and workpapers retrieved from CCH Axcess</w:t>
      </w:r>
    </w:p>
    <w:p>
      <w:pPr>
        <w:spacing w:after="40"/>
      </w:pPr>
      <w:r>
        <w:t xml:space="preserve">☐  Gap analysis completed with all missing documents identified and requested</w:t>
      </w:r>
    </w:p>
    <w:p>
      <w:pPr>
        <w:spacing w:after="40"/>
      </w:pPr>
      <w:r>
        <w:t xml:space="preserve">☐  All supporting schedules reconciled to the general ledger</w:t>
      </w:r>
    </w:p>
    <w:p>
      <w:pPr>
        <w:spacing w:after="40"/>
      </w:pPr>
      <w:r>
        <w:t xml:space="preserve">☐  Audit binder organized with cover sheets and master index</w:t>
      </w:r>
    </w:p>
    <w:p>
      <w:pPr>
        <w:spacing w:after="40"/>
      </w:pPr>
      <w:r>
        <w:t xml:space="preserve">☐  Mock audit walkthrough completed with no unresolved issues</w:t>
      </w:r>
    </w:p>
    <w:p>
      <w:pPr>
        <w:spacing w:after="40"/>
      </w:pPr>
      <w:r>
        <w:t xml:space="preserve">☐  Team briefed on auditor communication protocols</w:t>
      </w:r>
    </w:p>
    <w:p>
      <w:pPr>
        <w:spacing w:after="40"/>
      </w:pPr>
      <w:r>
        <w:t xml:space="preserve">☐  Audit package submitted with transmittal letter and confirmation receipt</w:t>
      </w:r>
    </w:p>
    <w:p>
      <w:pPr>
        <w:spacing w:after="40"/>
      </w:pPr>
      <w:r>
        <w:t xml:space="preserve">☐  Follow-up requests tracked and responded to within 24 hours</w:t>
      </w:r>
    </w:p>
    <w:p>
      <w:pPr>
        <w:spacing w:after="40"/>
      </w:pPr>
      <w:r>
        <w:t xml:space="preserve">☐  Audit findings reviewed and remediation plan created in Karbon</w:t>
      </w:r>
    </w:p>
    <w:p>
      <w:pPr>
        <w:spacing w:after="40"/>
      </w:pPr>
      <w:r>
        <w:t xml:space="preserve">☐  Lessons learned documented and SOP updated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PBC list completion rate</w:t>
            </w:r>
          </w:p>
        </w:tc>
        <w:tc>
          <w:tcPr>
            <w:tcMar>
              <w:top w:type="dxa" w:w="60"/>
              <w:left w:type="dxa" w:w="120"/>
              <w:bottom w:type="dxa" w:w="60"/>
              <w:right w:type="dxa" w:w="120"/>
            </w:tcMar>
          </w:tcPr>
          <w:p>
            <w:r>
              <w:rPr>
                <w:b w:val="false"/>
                <w:bCs w:val="false"/>
              </w:rPr>
              <w:t xml:space="preserve">100% of requested items provided before audit fieldwork begins</w:t>
            </w:r>
          </w:p>
        </w:tc>
      </w:tr>
      <w:tr>
        <w:trPr>
          <w:tblHeader w:val="false"/>
        </w:trPr>
        <w:tc>
          <w:tcPr>
            <w:tcMar>
              <w:top w:type="dxa" w:w="60"/>
              <w:left w:type="dxa" w:w="120"/>
              <w:bottom w:type="dxa" w:w="60"/>
              <w:right w:type="dxa" w:w="120"/>
            </w:tcMar>
          </w:tcPr>
          <w:p>
            <w:r>
              <w:rPr>
                <w:b w:val="false"/>
                <w:bCs w:val="false"/>
              </w:rPr>
              <w:t xml:space="preserve">Follow-up request response time</w:t>
            </w:r>
          </w:p>
        </w:tc>
        <w:tc>
          <w:tcPr>
            <w:tcMar>
              <w:top w:type="dxa" w:w="60"/>
              <w:left w:type="dxa" w:w="120"/>
              <w:bottom w:type="dxa" w:w="60"/>
              <w:right w:type="dxa" w:w="120"/>
            </w:tcMar>
          </w:tcPr>
          <w:p>
            <w:r>
              <w:rPr>
                <w:b w:val="false"/>
                <w:bCs w:val="false"/>
              </w:rPr>
              <w:t xml:space="preserve">All auditor follow-up questions answered within 24 hours</w:t>
            </w:r>
          </w:p>
        </w:tc>
      </w:tr>
      <w:tr>
        <w:trPr>
          <w:tblHeader w:val="false"/>
        </w:trPr>
        <w:tc>
          <w:tcPr>
            <w:tcMar>
              <w:top w:type="dxa" w:w="60"/>
              <w:left w:type="dxa" w:w="120"/>
              <w:bottom w:type="dxa" w:w="60"/>
              <w:right w:type="dxa" w:w="120"/>
            </w:tcMar>
          </w:tcPr>
          <w:p>
            <w:r>
              <w:rPr>
                <w:b w:val="false"/>
                <w:bCs w:val="false"/>
              </w:rPr>
              <w:t xml:space="preserve">Audit findings per engagement</w:t>
            </w:r>
          </w:p>
        </w:tc>
        <w:tc>
          <w:tcPr>
            <w:tcMar>
              <w:top w:type="dxa" w:w="60"/>
              <w:left w:type="dxa" w:w="120"/>
              <w:bottom w:type="dxa" w:w="60"/>
              <w:right w:type="dxa" w:w="120"/>
            </w:tcMar>
          </w:tcPr>
          <w:p>
            <w:r>
              <w:rPr>
                <w:b w:val="false"/>
                <w:bCs w:val="false"/>
              </w:rPr>
              <w:t xml:space="preserve">Fewer than 3 findings per audit, with zero repeat findings from prior year</w:t>
            </w:r>
          </w:p>
        </w:tc>
      </w:tr>
      <w:tr>
        <w:trPr>
          <w:tblHeader w:val="false"/>
        </w:trPr>
        <w:tc>
          <w:tcPr>
            <w:tcMar>
              <w:top w:type="dxa" w:w="60"/>
              <w:left w:type="dxa" w:w="120"/>
              <w:bottom w:type="dxa" w:w="60"/>
              <w:right w:type="dxa" w:w="120"/>
            </w:tcMar>
          </w:tcPr>
          <w:p>
            <w:r>
              <w:rPr>
                <w:b w:val="false"/>
                <w:bCs w:val="false"/>
              </w:rPr>
              <w:t xml:space="preserve">Remediation completion rate</w:t>
            </w:r>
          </w:p>
        </w:tc>
        <w:tc>
          <w:tcPr>
            <w:tcMar>
              <w:top w:type="dxa" w:w="60"/>
              <w:left w:type="dxa" w:w="120"/>
              <w:bottom w:type="dxa" w:w="60"/>
              <w:right w:type="dxa" w:w="120"/>
            </w:tcMar>
          </w:tcPr>
          <w:p>
            <w:r>
              <w:rPr>
                <w:b w:val="false"/>
                <w:bCs w:val="false"/>
              </w:rPr>
              <w:t xml:space="preserve">100% of corrective actions completed within 30 days of audit report</w:t>
            </w:r>
          </w:p>
        </w:tc>
      </w:tr>
      <w:tr>
        <w:trPr>
          <w:tblHeader w:val="false"/>
        </w:trPr>
        <w:tc>
          <w:tcPr>
            <w:tcMar>
              <w:top w:type="dxa" w:w="60"/>
              <w:left w:type="dxa" w:w="120"/>
              <w:bottom w:type="dxa" w:w="60"/>
              <w:right w:type="dxa" w:w="120"/>
            </w:tcMar>
          </w:tcPr>
          <w:p>
            <w:r>
              <w:rPr>
                <w:b w:val="false"/>
                <w:bCs w:val="false"/>
              </w:rPr>
              <w:t xml:space="preserve">Audit preparation lead time</w:t>
            </w:r>
          </w:p>
        </w:tc>
        <w:tc>
          <w:tcPr>
            <w:tcMar>
              <w:top w:type="dxa" w:w="60"/>
              <w:left w:type="dxa" w:w="120"/>
              <w:bottom w:type="dxa" w:w="60"/>
              <w:right w:type="dxa" w:w="120"/>
            </w:tcMar>
          </w:tcPr>
          <w:p>
            <w:r>
              <w:rPr>
                <w:b w:val="false"/>
                <w:bCs w:val="false"/>
              </w:rPr>
              <w:t xml:space="preserve">Audit package ready at least 3 business days before scheduled fieldwork</w:t>
            </w:r>
          </w:p>
        </w:tc>
      </w:tr>
    </w:tbl>
    <w:p>
      <w:pPr>
        <w:pStyle w:val="Heading2"/>
        <w:spacing w:after="100" w:before="240"/>
      </w:pPr>
      <w:r>
        <w:t xml:space="preserve">Revision Schedule</w:t>
      </w:r>
    </w:p>
    <w:p>
      <w:pPr>
        <w:spacing w:after="100"/>
      </w:pPr>
      <w:r>
        <w:t xml:space="preserve">Review this SOP annually and update after every completed audit. Incorporate new requirements from GAAP updates, IRS procedural changes, or state regulatory developments.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&amp; Bookkeeping Compliance Audit SOP Template</dc:title>
  <dc:creator>Glyde</dc:creator>
  <dc:description>Free Compliance Audit Preparation SOP template designed for Accounting &amp; Bookkeeping Compliance &amp; Legal teams. Includes step-by-step procedures, checklist, roles, and KPIs.</dc:description>
  <cp:lastModifiedBy>Un-named</cp:lastModifiedBy>
  <cp:revision>1</cp:revision>
  <dcterms:created xsi:type="dcterms:W3CDTF">2026-07-22T08:34:35.231Z</dcterms:created>
  <dcterms:modified xsi:type="dcterms:W3CDTF">2026-07-22T08:34:35.231Z</dcterms:modified>
</cp:coreProperties>
</file>

<file path=docProps/custom.xml><?xml version="1.0" encoding="utf-8"?>
<Properties xmlns="http://schemas.openxmlformats.org/officeDocument/2006/custom-properties" xmlns:vt="http://schemas.openxmlformats.org/officeDocument/2006/docPropsVTypes"/>
</file>