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Compliance Audit SOP Template for Construction Teams</w:t>
      </w:r>
    </w:p>
    <w:p>
      <w:pPr>
        <w:spacing w:after="200"/>
      </w:pPr>
      <w:r>
        <w:rPr>
          <w:i/>
          <w:iCs/>
          <w:color w:val="6B7280"/>
        </w:rPr>
        <w:t xml:space="preserve">Free compliance audit SOP for construction. Covers OSHA recordkeeping, permit verification, and regulatory inspection readiness.</w:t>
      </w:r>
    </w:p>
    <w:p>
      <w:pPr>
        <w:pStyle w:val="Heading2"/>
        <w:spacing w:after="100" w:before="240"/>
      </w:pPr>
      <w:r>
        <w:t xml:space="preserve">Purpose</w:t>
      </w:r>
    </w:p>
    <w:p>
      <w:pPr>
        <w:spacing w:after="100"/>
      </w:pPr>
      <w:r>
        <w:t xml:space="preserve">Verify the project meets all regulatory, contractual, and safety compliance requirements before an external inspection catches what you missed. OSHA serious violations cost $15,625 each — a single unannounced inspection can generate $50,000+ in fines for issues a 2-hour internal audit would have caught.</w:t>
      </w:r>
    </w:p>
    <w:p>
      <w:pPr>
        <w:pStyle w:val="Heading2"/>
        <w:spacing w:after="100" w:before="240"/>
      </w:pPr>
      <w:r>
        <w:t xml:space="preserve">Scope</w:t>
      </w:r>
    </w:p>
    <w:p>
      <w:pPr>
        <w:spacing w:after="100"/>
      </w:pPr>
      <w:r>
        <w:t xml:space="preserve">Covers OSHA safety compliance, building permit and inspection requirements, environmental compliance, labor law compliance (prevailing wage, certified payroll), and insurance/bonding requirements. Does not cover financial audits or tax compliance.</w:t>
      </w:r>
    </w:p>
    <w:p>
      <w:pPr>
        <w:pStyle w:val="Heading2"/>
        <w:spacing w:after="100" w:before="240"/>
      </w:pPr>
      <w:r>
        <w:t xml:space="preserve">Prerequisites</w:t>
      </w:r>
    </w:p>
    <w:p>
      <w:pPr>
        <w:pStyle w:val="ListParagraph"/>
        <w:numPr>
          <w:ilvl w:val="0"/>
          <w:numId w:val="1"/>
        </w:numPr>
        <w:spacing w:after="40"/>
      </w:pPr>
      <w:r>
        <w:t xml:space="preserve">OSHA 300 log and incident records current and accessible</w:t>
      </w:r>
    </w:p>
    <w:p>
      <w:pPr>
        <w:pStyle w:val="ListParagraph"/>
        <w:numPr>
          <w:ilvl w:val="0"/>
          <w:numId w:val="1"/>
        </w:numPr>
        <w:spacing w:after="40"/>
      </w:pPr>
      <w:r>
        <w:t xml:space="preserve">Building permits posted and inspection schedule on file</w:t>
      </w:r>
    </w:p>
    <w:p>
      <w:pPr>
        <w:pStyle w:val="ListParagraph"/>
        <w:numPr>
          <w:ilvl w:val="0"/>
          <w:numId w:val="1"/>
        </w:numPr>
        <w:spacing w:after="40"/>
      </w:pPr>
      <w:r>
        <w:t xml:space="preserve">Certified payroll records current (for prevailing wage projects)</w:t>
      </w:r>
    </w:p>
    <w:p>
      <w:pPr>
        <w:pStyle w:val="ListParagraph"/>
        <w:numPr>
          <w:ilvl w:val="0"/>
          <w:numId w:val="1"/>
        </w:numPr>
        <w:spacing w:after="40"/>
      </w:pPr>
      <w:r>
        <w:t xml:space="preserve">Subcontractor insurance certificates on file in Procore</w:t>
      </w:r>
    </w:p>
    <w:p>
      <w:pPr>
        <w:pStyle w:val="ListParagraph"/>
        <w:numPr>
          <w:ilvl w:val="0"/>
          <w:numId w:val="1"/>
        </w:numPr>
        <w:spacing w:after="40"/>
      </w:pPr>
      <w:r>
        <w:t xml:space="preserve">Environmental permits (stormwater, dust, noise) on file</w:t>
      </w:r>
    </w:p>
    <w:p>
      <w:pPr>
        <w:pStyle w:val="Heading2"/>
        <w:spacing w:after="100" w:before="240"/>
      </w:pPr>
      <w:r>
        <w:t xml:space="preserve">Roles &amp; Responsibilities</w:t>
      </w:r>
    </w:p>
    <w:p>
      <w:pPr>
        <w:spacing w:after="40" w:before="120"/>
      </w:pPr>
      <w:r>
        <w:rPr>
          <w:b/>
          <w:bCs/>
        </w:rPr>
        <w:t xml:space="preserve">Safety Director / Compliance Manager</w:t>
      </w:r>
    </w:p>
    <w:p>
      <w:pPr>
        <w:pStyle w:val="ListParagraph"/>
        <w:numPr>
          <w:ilvl w:val="0"/>
          <w:numId w:val="1"/>
        </w:numPr>
        <w:spacing w:after="40"/>
      </w:pPr>
      <w:r>
        <w:t xml:space="preserve">Conduct monthly compliance audits across all active projects</w:t>
      </w:r>
    </w:p>
    <w:p>
      <w:pPr>
        <w:pStyle w:val="ListParagraph"/>
        <w:numPr>
          <w:ilvl w:val="0"/>
          <w:numId w:val="1"/>
        </w:numPr>
        <w:spacing w:after="40"/>
      </w:pPr>
      <w:r>
        <w:t xml:space="preserve">Maintain the OSHA 300 log and incident documentation</w:t>
      </w:r>
    </w:p>
    <w:p>
      <w:pPr>
        <w:pStyle w:val="ListParagraph"/>
        <w:numPr>
          <w:ilvl w:val="0"/>
          <w:numId w:val="1"/>
        </w:numPr>
        <w:spacing w:after="40"/>
      </w:pPr>
      <w:r>
        <w:t xml:space="preserve">Prepare for and represent the company during regulatory inspections</w:t>
      </w:r>
    </w:p>
    <w:p>
      <w:pPr>
        <w:spacing w:after="40" w:before="120"/>
      </w:pPr>
      <w:r>
        <w:rPr>
          <w:b/>
          <w:bCs/>
        </w:rPr>
        <w:t xml:space="preserve">Project Manager</w:t>
      </w:r>
    </w:p>
    <w:p>
      <w:pPr>
        <w:pStyle w:val="ListParagraph"/>
        <w:numPr>
          <w:ilvl w:val="0"/>
          <w:numId w:val="1"/>
        </w:numPr>
        <w:spacing w:after="40"/>
      </w:pPr>
      <w:r>
        <w:t xml:space="preserve">Ensure building permits are obtained before work begins</w:t>
      </w:r>
    </w:p>
    <w:p>
      <w:pPr>
        <w:pStyle w:val="ListParagraph"/>
        <w:numPr>
          <w:ilvl w:val="0"/>
          <w:numId w:val="1"/>
        </w:numPr>
        <w:spacing w:after="40"/>
      </w:pPr>
      <w:r>
        <w:t xml:space="preserve">Verify subcontractor compliance with contract requirements</w:t>
      </w:r>
    </w:p>
    <w:p>
      <w:pPr>
        <w:pStyle w:val="ListParagraph"/>
        <w:numPr>
          <w:ilvl w:val="0"/>
          <w:numId w:val="1"/>
        </w:numPr>
        <w:spacing w:after="40"/>
      </w:pPr>
      <w:r>
        <w:t xml:space="preserve">Maintain certified payroll records for prevailing wage projects</w:t>
      </w:r>
    </w:p>
    <w:p>
      <w:pPr>
        <w:spacing w:after="40" w:before="120"/>
      </w:pPr>
      <w:r>
        <w:rPr>
          <w:b/>
          <w:bCs/>
        </w:rPr>
        <w:t xml:space="preserve">Office Manager</w:t>
      </w:r>
    </w:p>
    <w:p>
      <w:pPr>
        <w:pStyle w:val="ListParagraph"/>
        <w:numPr>
          <w:ilvl w:val="0"/>
          <w:numId w:val="1"/>
        </w:numPr>
        <w:spacing w:after="40"/>
      </w:pPr>
      <w:r>
        <w:t xml:space="preserve">Track insurance certificate expirations and renewals</w:t>
      </w:r>
    </w:p>
    <w:p>
      <w:pPr>
        <w:pStyle w:val="ListParagraph"/>
        <w:numPr>
          <w:ilvl w:val="0"/>
          <w:numId w:val="1"/>
        </w:numPr>
        <w:spacing w:after="40"/>
      </w:pPr>
      <w:r>
        <w:t xml:space="preserve">Maintain employee training records and certifications</w:t>
      </w:r>
    </w:p>
    <w:p>
      <w:pPr>
        <w:pStyle w:val="ListParagraph"/>
        <w:numPr>
          <w:ilvl w:val="0"/>
          <w:numId w:val="1"/>
        </w:numPr>
        <w:spacing w:after="40"/>
      </w:pPr>
      <w:r>
        <w:t xml:space="preserve">File required regulatory reports on schedule</w:t>
      </w:r>
    </w:p>
    <w:p>
      <w:pPr>
        <w:pStyle w:val="Heading2"/>
        <w:spacing w:after="100" w:before="240"/>
      </w:pPr>
      <w:r>
        <w:t xml:space="preserve">Procedure</w:t>
      </w:r>
    </w:p>
    <w:p>
      <w:pPr>
        <w:pStyle w:val="Heading3"/>
        <w:spacing w:after="40" w:before="160"/>
      </w:pPr>
      <w:r>
        <w:t xml:space="preserve">Step 1: Prepare the audit checklist by project type</w:t>
      </w:r>
    </w:p>
    <w:p>
      <w:pPr>
        <w:spacing w:after="100"/>
      </w:pPr>
      <w:r>
        <w:t xml:space="preserve">Different projects have different compliance requirements. A prevailing wage government project has certified payroll requirements that a private project doesn't. A project near a waterway has stormwater permit requirements. Build the audit checklist based on the specific project's regulatory environment.</w:t>
      </w:r>
    </w:p>
    <w:p>
      <w:pPr>
        <w:pStyle w:val="ListParagraph"/>
        <w:numPr>
          <w:ilvl w:val="1"/>
          <w:numId w:val="1"/>
        </w:numPr>
        <w:spacing w:after="40"/>
      </w:pPr>
      <w:r>
        <w:t xml:space="preserve">Identify all permits required for the project (building, grading, environmental)</w:t>
      </w:r>
    </w:p>
    <w:p>
      <w:pPr>
        <w:pStyle w:val="ListParagraph"/>
        <w:numPr>
          <w:ilvl w:val="1"/>
          <w:numId w:val="1"/>
        </w:numPr>
        <w:spacing w:after="40"/>
      </w:pPr>
      <w:r>
        <w:t xml:space="preserve">Determine if prevailing wage or certified payroll applies</w:t>
      </w:r>
    </w:p>
    <w:p>
      <w:pPr>
        <w:pStyle w:val="ListParagraph"/>
        <w:numPr>
          <w:ilvl w:val="1"/>
          <w:numId w:val="1"/>
        </w:numPr>
        <w:spacing w:after="40"/>
      </w:pPr>
      <w:r>
        <w:t xml:space="preserve">List all OSHA-required documentation (300 log, training records, safety plans)</w:t>
      </w:r>
    </w:p>
    <w:p>
      <w:pPr>
        <w:pStyle w:val="ListParagraph"/>
        <w:numPr>
          <w:ilvl w:val="1"/>
          <w:numId w:val="1"/>
        </w:numPr>
        <w:spacing w:after="40"/>
      </w:pPr>
      <w:r>
        <w:t xml:space="preserve">Identify environmental compliance requirements (SWPPP, dust control, noise)</w:t>
      </w:r>
    </w:p>
    <w:p>
      <w:pPr>
        <w:pStyle w:val="ListParagraph"/>
        <w:numPr>
          <w:ilvl w:val="1"/>
          <w:numId w:val="1"/>
        </w:numPr>
        <w:spacing w:after="40"/>
      </w:pPr>
      <w:r>
        <w:t xml:space="preserve">Add project-specific contractual compliance requirements</w:t>
      </w:r>
    </w:p>
    <w:p>
      <w:pPr>
        <w:pStyle w:val="Heading3"/>
        <w:spacing w:after="40" w:before="160"/>
      </w:pPr>
      <w:r>
        <w:t xml:space="preserve">Step 2: Audit OSHA safety compliance</w:t>
      </w:r>
    </w:p>
    <w:p>
      <w:pPr>
        <w:spacing w:after="100"/>
      </w:pPr>
      <w:r>
        <w:t xml:space="preserve">Review all OSHA-required documentation and site conditions. Check: OSHA 300 log is current and posted (February 1-April 30), all required safety training is documented, hazard communication program is in place, fall protection plan is current, confined space permits are on file, and the site-specific safety plan is accessible to all workers.</w:t>
      </w:r>
    </w:p>
    <w:p>
      <w:pPr>
        <w:pStyle w:val="ListParagraph"/>
        <w:numPr>
          <w:ilvl w:val="1"/>
          <w:numId w:val="1"/>
        </w:numPr>
        <w:spacing w:after="40"/>
      </w:pPr>
      <w:r>
        <w:t xml:space="preserve">Verify OSHA 300 log is current with all recordable incidents</w:t>
      </w:r>
    </w:p>
    <w:p>
      <w:pPr>
        <w:pStyle w:val="ListParagraph"/>
        <w:numPr>
          <w:ilvl w:val="1"/>
          <w:numId w:val="1"/>
        </w:numPr>
        <w:spacing w:after="40"/>
      </w:pPr>
      <w:r>
        <w:t xml:space="preserve">Check that required safety training records are on file for every worker</w:t>
      </w:r>
    </w:p>
    <w:p>
      <w:pPr>
        <w:pStyle w:val="ListParagraph"/>
        <w:numPr>
          <w:ilvl w:val="1"/>
          <w:numId w:val="1"/>
        </w:numPr>
        <w:spacing w:after="40"/>
      </w:pPr>
      <w:r>
        <w:t xml:space="preserve">Verify the written hazard communication program and SDS binder</w:t>
      </w:r>
    </w:p>
    <w:p>
      <w:pPr>
        <w:pStyle w:val="ListParagraph"/>
        <w:numPr>
          <w:ilvl w:val="1"/>
          <w:numId w:val="1"/>
        </w:numPr>
        <w:spacing w:after="40"/>
      </w:pPr>
      <w:r>
        <w:t xml:space="preserve">Confirm fall protection and scaffold competent person designations</w:t>
      </w:r>
    </w:p>
    <w:p>
      <w:pPr>
        <w:pStyle w:val="ListParagraph"/>
        <w:numPr>
          <w:ilvl w:val="1"/>
          <w:numId w:val="1"/>
        </w:numPr>
        <w:spacing w:after="40"/>
      </w:pPr>
      <w:r>
        <w:t xml:space="preserve">Review confined space and hot work permits for completeness</w:t>
      </w:r>
    </w:p>
    <w:p>
      <w:pPr>
        <w:spacing w:after="100"/>
      </w:pPr>
      <w:r>
        <w:rPr>
          <w:i/>
          <w:iCs/>
          <w:color w:val="B45309"/>
        </w:rPr>
        <w:t xml:space="preserve">Warning: OSHA inspectors can arrive unannounced. If they ask for your 300 log and it's not current, or they ask for training records and you can't produce them, you're getting cited — even if the actual site conditions are safe.</w:t>
      </w:r>
    </w:p>
    <w:p>
      <w:pPr>
        <w:pStyle w:val="Heading3"/>
        <w:spacing w:after="40" w:before="160"/>
      </w:pPr>
      <w:r>
        <w:t xml:space="preserve">Step 3: Verify permits and inspection status</w:t>
      </w:r>
    </w:p>
    <w:p>
      <w:pPr>
        <w:spacing w:after="100"/>
      </w:pPr>
      <w:r>
        <w:t xml:space="preserve">Confirm all required building permits are obtained, posted on site, and current. Check the inspection schedule — all required inspections must be called for and passed before proceeding to the next phase. A missed inspection can require demolition of completed work to expose the uninspected condition.</w:t>
      </w:r>
    </w:p>
    <w:p>
      <w:pPr>
        <w:pStyle w:val="ListParagraph"/>
        <w:numPr>
          <w:ilvl w:val="1"/>
          <w:numId w:val="1"/>
        </w:numPr>
        <w:spacing w:after="40"/>
      </w:pPr>
      <w:r>
        <w:t xml:space="preserve">Verify building permit is posted and visible on site</w:t>
      </w:r>
    </w:p>
    <w:p>
      <w:pPr>
        <w:pStyle w:val="ListParagraph"/>
        <w:numPr>
          <w:ilvl w:val="1"/>
          <w:numId w:val="1"/>
        </w:numPr>
        <w:spacing w:after="40"/>
      </w:pPr>
      <w:r>
        <w:t xml:space="preserve">Check that all required inspections are scheduled and passed</w:t>
      </w:r>
    </w:p>
    <w:p>
      <w:pPr>
        <w:pStyle w:val="ListParagraph"/>
        <w:numPr>
          <w:ilvl w:val="1"/>
          <w:numId w:val="1"/>
        </w:numPr>
        <w:spacing w:after="40"/>
      </w:pPr>
      <w:r>
        <w:t xml:space="preserve">Confirm no work has proceeded past a required inspection hold point</w:t>
      </w:r>
    </w:p>
    <w:p>
      <w:pPr>
        <w:pStyle w:val="ListParagraph"/>
        <w:numPr>
          <w:ilvl w:val="1"/>
          <w:numId w:val="1"/>
        </w:numPr>
        <w:spacing w:after="40"/>
      </w:pPr>
      <w:r>
        <w:t xml:space="preserve">Verify specialty permits (plumbing, electrical, fire alarm) are current</w:t>
      </w:r>
    </w:p>
    <w:p>
      <w:pPr>
        <w:pStyle w:val="ListParagraph"/>
        <w:numPr>
          <w:ilvl w:val="1"/>
          <w:numId w:val="1"/>
        </w:numPr>
        <w:spacing w:after="40"/>
      </w:pPr>
      <w:r>
        <w:t xml:space="preserve">Document any inspection failures and corrective actions</w:t>
      </w:r>
    </w:p>
    <w:p>
      <w:pPr>
        <w:pStyle w:val="Heading3"/>
        <w:spacing w:after="40" w:before="160"/>
      </w:pPr>
      <w:r>
        <w:t xml:space="preserve">Step 4: Review labor compliance and certified payroll</w:t>
      </w:r>
    </w:p>
    <w:p>
      <w:pPr>
        <w:spacing w:after="100"/>
      </w:pPr>
      <w:r>
        <w:t xml:space="preserve">For prevailing wage projects, verify certified payroll is current and accurate. Check that all workers are classified correctly, paid the correct prevailing wage rate, and that apprentice ratios comply with requirements. Review subcontractor certified payroll submissions.</w:t>
      </w:r>
    </w:p>
    <w:p>
      <w:pPr>
        <w:pStyle w:val="ListParagraph"/>
        <w:numPr>
          <w:ilvl w:val="1"/>
          <w:numId w:val="1"/>
        </w:numPr>
        <w:spacing w:after="40"/>
      </w:pPr>
      <w:r>
        <w:t xml:space="preserve">Verify worker classifications match the work being performed</w:t>
      </w:r>
    </w:p>
    <w:p>
      <w:pPr>
        <w:pStyle w:val="ListParagraph"/>
        <w:numPr>
          <w:ilvl w:val="1"/>
          <w:numId w:val="1"/>
        </w:numPr>
        <w:spacing w:after="40"/>
      </w:pPr>
      <w:r>
        <w:t xml:space="preserve">Check wage rates against the prevailing wage determination</w:t>
      </w:r>
    </w:p>
    <w:p>
      <w:pPr>
        <w:pStyle w:val="ListParagraph"/>
        <w:numPr>
          <w:ilvl w:val="1"/>
          <w:numId w:val="1"/>
        </w:numPr>
        <w:spacing w:after="40"/>
      </w:pPr>
      <w:r>
        <w:t xml:space="preserve">Verify apprentice-to-journeyman ratios comply with requirements</w:t>
      </w:r>
    </w:p>
    <w:p>
      <w:pPr>
        <w:pStyle w:val="ListParagraph"/>
        <w:numPr>
          <w:ilvl w:val="1"/>
          <w:numId w:val="1"/>
        </w:numPr>
        <w:spacing w:after="40"/>
      </w:pPr>
      <w:r>
        <w:t xml:space="preserve">Review subcontractor certified payroll submissions for accuracy</w:t>
      </w:r>
    </w:p>
    <w:p>
      <w:pPr>
        <w:pStyle w:val="ListParagraph"/>
        <w:numPr>
          <w:ilvl w:val="1"/>
          <w:numId w:val="1"/>
        </w:numPr>
        <w:spacing w:after="40"/>
      </w:pPr>
      <w:r>
        <w:t xml:space="preserve">Confirm payroll records are retained per federal requirements (3 years)</w:t>
      </w:r>
    </w:p>
    <w:p>
      <w:pPr>
        <w:pStyle w:val="Heading3"/>
        <w:spacing w:after="40" w:before="160"/>
      </w:pPr>
      <w:r>
        <w:t xml:space="preserve">Step 5: Audit subcontractor compliance</w:t>
      </w:r>
    </w:p>
    <w:p>
      <w:pPr>
        <w:spacing w:after="100"/>
      </w:pPr>
      <w:r>
        <w:t xml:space="preserve">Verify every subcontractor on site has current insurance, proper licensing, required training documentation, and is meeting contractual compliance obligations. Check COI expiration dates — an expired certificate means you're carrying uninsured risk.</w:t>
      </w:r>
    </w:p>
    <w:p>
      <w:pPr>
        <w:pStyle w:val="ListParagraph"/>
        <w:numPr>
          <w:ilvl w:val="1"/>
          <w:numId w:val="1"/>
        </w:numPr>
        <w:spacing w:after="40"/>
      </w:pPr>
      <w:r>
        <w:t xml:space="preserve">Check each subcontractor's COI for current coverage and proper endorsements</w:t>
      </w:r>
    </w:p>
    <w:p>
      <w:pPr>
        <w:pStyle w:val="ListParagraph"/>
        <w:numPr>
          <w:ilvl w:val="1"/>
          <w:numId w:val="1"/>
        </w:numPr>
        <w:spacing w:after="40"/>
      </w:pPr>
      <w:r>
        <w:t xml:space="preserve">Verify contractor licenses are active and cover the work being performed</w:t>
      </w:r>
    </w:p>
    <w:p>
      <w:pPr>
        <w:pStyle w:val="ListParagraph"/>
        <w:numPr>
          <w:ilvl w:val="1"/>
          <w:numId w:val="1"/>
        </w:numPr>
        <w:spacing w:after="40"/>
      </w:pPr>
      <w:r>
        <w:t xml:space="preserve">Confirm subcontractor workers have required safety training</w:t>
      </w:r>
    </w:p>
    <w:p>
      <w:pPr>
        <w:pStyle w:val="ListParagraph"/>
        <w:numPr>
          <w:ilvl w:val="1"/>
          <w:numId w:val="1"/>
        </w:numPr>
        <w:spacing w:after="40"/>
      </w:pPr>
      <w:r>
        <w:t xml:space="preserve">Review subcontractor safety performance on the project</w:t>
      </w:r>
    </w:p>
    <w:p>
      <w:pPr>
        <w:pStyle w:val="ListParagraph"/>
        <w:numPr>
          <w:ilvl w:val="1"/>
          <w:numId w:val="1"/>
        </w:numPr>
        <w:spacing w:after="40"/>
      </w:pPr>
      <w:r>
        <w:t xml:space="preserve">Flag any compliance gaps and issue corrective notices</w:t>
      </w:r>
    </w:p>
    <w:p>
      <w:pPr>
        <w:pStyle w:val="Heading3"/>
        <w:spacing w:after="40" w:before="160"/>
      </w:pPr>
      <w:r>
        <w:t xml:space="preserve">Step 6: Document findings and track corrections</w:t>
      </w:r>
    </w:p>
    <w:p>
      <w:pPr>
        <w:spacing w:after="100"/>
      </w:pPr>
      <w:r>
        <w:t xml:space="preserve">Document all audit findings in Procore with severity classification: critical (immediate correction required), major (correct within 1 week), minor (correct by next audit). Assign corrective actions to responsible parties with deadlines. Track to closure before the next monthly audit.</w:t>
      </w:r>
    </w:p>
    <w:p>
      <w:pPr>
        <w:pStyle w:val="ListParagraph"/>
        <w:numPr>
          <w:ilvl w:val="1"/>
          <w:numId w:val="1"/>
        </w:numPr>
        <w:spacing w:after="40"/>
      </w:pPr>
      <w:r>
        <w:t xml:space="preserve">Enter all findings in Procore with photos and severity classification</w:t>
      </w:r>
    </w:p>
    <w:p>
      <w:pPr>
        <w:pStyle w:val="ListParagraph"/>
        <w:numPr>
          <w:ilvl w:val="1"/>
          <w:numId w:val="1"/>
        </w:numPr>
        <w:spacing w:after="40"/>
      </w:pPr>
      <w:r>
        <w:t xml:space="preserve">Assign corrective actions with deadlines</w:t>
      </w:r>
    </w:p>
    <w:p>
      <w:pPr>
        <w:pStyle w:val="ListParagraph"/>
        <w:numPr>
          <w:ilvl w:val="1"/>
          <w:numId w:val="1"/>
        </w:numPr>
        <w:spacing w:after="40"/>
      </w:pPr>
      <w:r>
        <w:t xml:space="preserve">Track corrections to closure</w:t>
      </w:r>
    </w:p>
    <w:p>
      <w:pPr>
        <w:pStyle w:val="ListParagraph"/>
        <w:numPr>
          <w:ilvl w:val="1"/>
          <w:numId w:val="1"/>
        </w:numPr>
        <w:spacing w:after="40"/>
      </w:pPr>
      <w:r>
        <w:t xml:space="preserve">Compile the monthly compliance report for management</w:t>
      </w:r>
    </w:p>
    <w:p>
      <w:pPr>
        <w:pStyle w:val="ListParagraph"/>
        <w:numPr>
          <w:ilvl w:val="1"/>
          <w:numId w:val="1"/>
        </w:numPr>
        <w:spacing w:after="40"/>
      </w:pPr>
      <w:r>
        <w:t xml:space="preserve">Flag recurring issues for root cause analysis</w:t>
      </w:r>
    </w:p>
    <w:p>
      <w:pPr>
        <w:pStyle w:val="Heading2"/>
        <w:spacing w:after="100" w:before="240"/>
      </w:pPr>
      <w:r>
        <w:t xml:space="preserve">Completion Checklist</w:t>
      </w:r>
    </w:p>
    <w:p>
      <w:pPr>
        <w:spacing w:after="40"/>
      </w:pPr>
      <w:r>
        <w:t xml:space="preserve">☐  OSHA 300 log current and posted during required period</w:t>
      </w:r>
    </w:p>
    <w:p>
      <w:pPr>
        <w:spacing w:after="40"/>
      </w:pPr>
      <w:r>
        <w:t xml:space="preserve">☐  All worker safety training documented and on file</w:t>
      </w:r>
    </w:p>
    <w:p>
      <w:pPr>
        <w:spacing w:after="40"/>
      </w:pPr>
      <w:r>
        <w:t xml:space="preserve">☐  Hazard communication program and SDS binder on site</w:t>
      </w:r>
    </w:p>
    <w:p>
      <w:pPr>
        <w:spacing w:after="40"/>
      </w:pPr>
      <w:r>
        <w:t xml:space="preserve">☐  Building permits posted and inspections current</w:t>
      </w:r>
    </w:p>
    <w:p>
      <w:pPr>
        <w:spacing w:after="40"/>
      </w:pPr>
      <w:r>
        <w:t xml:space="preserve">☐  No work performed past uninspected hold points</w:t>
      </w:r>
    </w:p>
    <w:p>
      <w:pPr>
        <w:spacing w:after="40"/>
      </w:pPr>
      <w:r>
        <w:t xml:space="preserve">☐  Certified payroll current and accurate (if applicable)</w:t>
      </w:r>
    </w:p>
    <w:p>
      <w:pPr>
        <w:spacing w:after="40"/>
      </w:pPr>
      <w:r>
        <w:t xml:space="preserve">☐  All subcontractor COIs current with proper endorsements</w:t>
      </w:r>
    </w:p>
    <w:p>
      <w:pPr>
        <w:spacing w:after="40"/>
      </w:pPr>
      <w:r>
        <w:t xml:space="preserve">☐  Subcontractor licenses verified and active</w:t>
      </w:r>
    </w:p>
    <w:p>
      <w:pPr>
        <w:spacing w:after="40"/>
      </w:pPr>
      <w:r>
        <w:t xml:space="preserve">☐  Environmental permits on file and conditions met</w:t>
      </w:r>
    </w:p>
    <w:p>
      <w:pPr>
        <w:spacing w:after="40"/>
      </w:pPr>
      <w:r>
        <w:t xml:space="preserve">☐  Monthly compliance audit completed and documented</w:t>
      </w:r>
    </w:p>
    <w:p>
      <w:pPr>
        <w:spacing w:after="40"/>
      </w:pPr>
      <w:r>
        <w:t xml:space="preserve">☐  Corrective actions tracked to closure</w:t>
      </w:r>
    </w:p>
    <w:p>
      <w:pPr>
        <w:spacing w:after="40"/>
      </w:pPr>
      <w:r>
        <w:t xml:space="preserve">☐  Compliance report delivered to management</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Monthly audit completion</w:t>
            </w:r>
          </w:p>
        </w:tc>
        <w:tc>
          <w:tcPr>
            <w:tcMar>
              <w:top w:type="dxa" w:w="60"/>
              <w:left w:type="dxa" w:w="120"/>
              <w:bottom w:type="dxa" w:w="60"/>
              <w:right w:type="dxa" w:w="120"/>
            </w:tcMar>
          </w:tcPr>
          <w:p>
            <w:r>
              <w:rPr>
                <w:b w:val="false"/>
                <w:bCs w:val="false"/>
              </w:rPr>
              <w:t xml:space="preserve">100% of active projects audited monthly</w:t>
            </w:r>
          </w:p>
        </w:tc>
      </w:tr>
      <w:tr>
        <w:trPr>
          <w:tblHeader w:val="false"/>
        </w:trPr>
        <w:tc>
          <w:tcPr>
            <w:tcMar>
              <w:top w:type="dxa" w:w="60"/>
              <w:left w:type="dxa" w:w="120"/>
              <w:bottom w:type="dxa" w:w="60"/>
              <w:right w:type="dxa" w:w="120"/>
            </w:tcMar>
          </w:tcPr>
          <w:p>
            <w:r>
              <w:rPr>
                <w:b w:val="false"/>
                <w:bCs w:val="false"/>
              </w:rPr>
              <w:t xml:space="preserve">Critical finding correction time</w:t>
            </w:r>
          </w:p>
        </w:tc>
        <w:tc>
          <w:tcPr>
            <w:tcMar>
              <w:top w:type="dxa" w:w="60"/>
              <w:left w:type="dxa" w:w="120"/>
              <w:bottom w:type="dxa" w:w="60"/>
              <w:right w:type="dxa" w:w="120"/>
            </w:tcMar>
          </w:tcPr>
          <w:p>
            <w:r>
              <w:rPr>
                <w:b w:val="false"/>
                <w:bCs w:val="false"/>
              </w:rPr>
              <w:t xml:space="preserve">Within 24 hours</w:t>
            </w:r>
          </w:p>
        </w:tc>
      </w:tr>
      <w:tr>
        <w:trPr>
          <w:tblHeader w:val="false"/>
        </w:trPr>
        <w:tc>
          <w:tcPr>
            <w:tcMar>
              <w:top w:type="dxa" w:w="60"/>
              <w:left w:type="dxa" w:w="120"/>
              <w:bottom w:type="dxa" w:w="60"/>
              <w:right w:type="dxa" w:w="120"/>
            </w:tcMar>
          </w:tcPr>
          <w:p>
            <w:r>
              <w:rPr>
                <w:b w:val="false"/>
                <w:bCs w:val="false"/>
              </w:rPr>
              <w:t xml:space="preserve">Subcontractor insurance currency</w:t>
            </w:r>
          </w:p>
        </w:tc>
        <w:tc>
          <w:tcPr>
            <w:tcMar>
              <w:top w:type="dxa" w:w="60"/>
              <w:left w:type="dxa" w:w="120"/>
              <w:bottom w:type="dxa" w:w="60"/>
              <w:right w:type="dxa" w:w="120"/>
            </w:tcMar>
          </w:tcPr>
          <w:p>
            <w:r>
              <w:rPr>
                <w:b w:val="false"/>
                <w:bCs w:val="false"/>
              </w:rPr>
              <w:t xml:space="preserve">100% of COIs current at all times</w:t>
            </w:r>
          </w:p>
        </w:tc>
      </w:tr>
      <w:tr>
        <w:trPr>
          <w:tblHeader w:val="false"/>
        </w:trPr>
        <w:tc>
          <w:tcPr>
            <w:tcMar>
              <w:top w:type="dxa" w:w="60"/>
              <w:left w:type="dxa" w:w="120"/>
              <w:bottom w:type="dxa" w:w="60"/>
              <w:right w:type="dxa" w:w="120"/>
            </w:tcMar>
          </w:tcPr>
          <w:p>
            <w:r>
              <w:rPr>
                <w:b w:val="false"/>
                <w:bCs w:val="false"/>
              </w:rPr>
              <w:t xml:space="preserve">OSHA citation rate</w:t>
            </w:r>
          </w:p>
        </w:tc>
        <w:tc>
          <w:tcPr>
            <w:tcMar>
              <w:top w:type="dxa" w:w="60"/>
              <w:left w:type="dxa" w:w="120"/>
              <w:bottom w:type="dxa" w:w="60"/>
              <w:right w:type="dxa" w:w="120"/>
            </w:tcMar>
          </w:tcPr>
          <w:p>
            <w:r>
              <w:rPr>
                <w:b w:val="false"/>
                <w:bCs w:val="false"/>
              </w:rPr>
              <w:t xml:space="preserve">Zero citations per year</w:t>
            </w:r>
          </w:p>
        </w:tc>
      </w:tr>
    </w:tbl>
    <w:p>
      <w:pPr>
        <w:pStyle w:val="Heading2"/>
        <w:spacing w:after="100" w:before="240"/>
      </w:pPr>
      <w:r>
        <w:t xml:space="preserve">Revision Schedule</w:t>
      </w:r>
    </w:p>
    <w:p>
      <w:pPr>
        <w:spacing w:after="100"/>
      </w:pPr>
      <w:r>
        <w:t xml:space="preserve">Quarterly, or after any OSHA inspection, citation, or change in regulatory requirements.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Audit SOP Template for Construction Teams</dc:title>
  <dc:creator>Glyde</dc:creator>
  <dc:description>Free compliance audit SOP for construction. Covers OSHA recordkeeping, permit verification, and regulatory inspection readiness.</dc:description>
  <cp:lastModifiedBy>Un-named</cp:lastModifiedBy>
  <cp:revision>1</cp:revision>
  <dcterms:created xsi:type="dcterms:W3CDTF">2026-07-22T08:34:35.240Z</dcterms:created>
  <dcterms:modified xsi:type="dcterms:W3CDTF">2026-07-22T08:34:35.240Z</dcterms:modified>
</cp:coreProperties>
</file>

<file path=docProps/custom.xml><?xml version="1.0" encoding="utf-8"?>
<Properties xmlns="http://schemas.openxmlformats.org/officeDocument/2006/custom-properties" xmlns:vt="http://schemas.openxmlformats.org/officeDocument/2006/docPropsVTypes"/>
</file>