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Content Publishing SOP Template for Nonprofits Teams</w:t>
      </w:r>
    </w:p>
    <w:p>
      <w:pPr>
        <w:spacing w:after="200"/>
      </w:pPr>
      <w:r>
        <w:rPr>
          <w:i/>
          <w:iCs/>
          <w:color w:val="6B7280"/>
        </w:rPr>
        <w:t xml:space="preserve">Free content publishing SOP template designed for Nonprofits Marketing teams. Includes step-by-step procedures, checklist, roles, and KPIs.</w:t>
      </w:r>
    </w:p>
    <w:p>
      <w:pPr>
        <w:pStyle w:val="Heading2"/>
        <w:spacing w:after="100" w:before="240"/>
      </w:pPr>
      <w:r>
        <w:t xml:space="preserve">Purpose</w:t>
      </w:r>
    </w:p>
    <w:p>
      <w:pPr>
        <w:spacing w:after="100"/>
      </w:pPr>
      <w:r>
        <w:t xml:space="preserve">This SOP ensures consistent, compliant, and on-brand content publishing for Nonprofits, protecting donor trust and meeting critical reporting requirements.</w:t>
      </w:r>
    </w:p>
    <w:p>
      <w:pPr>
        <w:pStyle w:val="Heading2"/>
        <w:spacing w:after="100" w:before="240"/>
      </w:pPr>
      <w:r>
        <w:t xml:space="preserve">Scope</w:t>
      </w:r>
    </w:p>
    <w:p>
      <w:pPr>
        <w:spacing w:after="100"/>
      </w:pPr>
      <w:r>
        <w:t xml:space="preserve">This SOP covers the creation, internal review, approval, and distribution of all external-facing content. It does not cover initial content strategy or SEO keyword research.</w:t>
      </w:r>
    </w:p>
    <w:p>
      <w:pPr>
        <w:pStyle w:val="Heading2"/>
        <w:spacing w:after="100" w:before="240"/>
      </w:pPr>
      <w:r>
        <w:t xml:space="preserve">Prerequisites</w:t>
      </w:r>
    </w:p>
    <w:p>
      <w:pPr>
        <w:pStyle w:val="ListParagraph"/>
        <w:numPr>
          <w:ilvl w:val="0"/>
          <w:numId w:val="1"/>
        </w:numPr>
        <w:spacing w:after="40"/>
      </w:pPr>
      <w:r>
        <w:t xml:space="preserve">Approved content strategy and editorial calendar</w:t>
      </w:r>
    </w:p>
    <w:p>
      <w:pPr>
        <w:pStyle w:val="ListParagraph"/>
        <w:numPr>
          <w:ilvl w:val="0"/>
          <w:numId w:val="1"/>
        </w:numPr>
        <w:spacing w:after="40"/>
      </w:pPr>
      <w:r>
        <w:t xml:space="preserve">Access to Google Workspace (Docs, Drive)</w:t>
      </w:r>
    </w:p>
    <w:p>
      <w:pPr>
        <w:pStyle w:val="ListParagraph"/>
        <w:numPr>
          <w:ilvl w:val="0"/>
          <w:numId w:val="1"/>
        </w:numPr>
        <w:spacing w:after="40"/>
      </w:pPr>
      <w:r>
        <w:t xml:space="preserve">Access to Asana for task management</w:t>
      </w:r>
    </w:p>
    <w:p>
      <w:pPr>
        <w:pStyle w:val="ListParagraph"/>
        <w:numPr>
          <w:ilvl w:val="0"/>
          <w:numId w:val="1"/>
        </w:numPr>
        <w:spacing w:after="40"/>
      </w:pPr>
      <w:r>
        <w:t xml:space="preserve">Access to Salesforce Nonprofit for donor data and consent records</w:t>
      </w:r>
    </w:p>
    <w:p>
      <w:pPr>
        <w:pStyle w:val="ListParagraph"/>
        <w:numPr>
          <w:ilvl w:val="0"/>
          <w:numId w:val="1"/>
        </w:numPr>
        <w:spacing w:after="40"/>
      </w:pPr>
      <w:r>
        <w:t xml:space="preserve">Access to Bloomerang for email segmentation (if applicable)</w:t>
      </w:r>
    </w:p>
    <w:p>
      <w:pPr>
        <w:pStyle w:val="ListParagraph"/>
        <w:numPr>
          <w:ilvl w:val="0"/>
          <w:numId w:val="1"/>
        </w:numPr>
        <w:spacing w:after="40"/>
      </w:pPr>
      <w:r>
        <w:t xml:space="preserve">Access to website CMS and social media platforms</w:t>
      </w:r>
    </w:p>
    <w:p>
      <w:pPr>
        <w:pStyle w:val="ListParagraph"/>
        <w:numPr>
          <w:ilvl w:val="0"/>
          <w:numId w:val="1"/>
        </w:numPr>
        <w:spacing w:after="40"/>
      </w:pPr>
      <w:r>
        <w:t xml:space="preserve">Current brand guidelines and style guide</w:t>
      </w:r>
    </w:p>
    <w:p>
      <w:pPr>
        <w:pStyle w:val="Heading2"/>
        <w:spacing w:after="100" w:before="240"/>
      </w:pPr>
      <w:r>
        <w:t xml:space="preserve">Roles &amp; Responsibilities</w:t>
      </w:r>
    </w:p>
    <w:p>
      <w:pPr>
        <w:spacing w:after="40" w:before="120"/>
      </w:pPr>
      <w:r>
        <w:rPr>
          <w:b/>
          <w:bCs/>
        </w:rPr>
        <w:t xml:space="preserve">Content Lead</w:t>
      </w:r>
    </w:p>
    <w:p>
      <w:pPr>
        <w:pStyle w:val="ListParagraph"/>
        <w:numPr>
          <w:ilvl w:val="0"/>
          <w:numId w:val="1"/>
        </w:numPr>
        <w:spacing w:after="40"/>
      </w:pPr>
      <w:r>
        <w:t xml:space="preserve">Drafting content briefs</w:t>
      </w:r>
    </w:p>
    <w:p>
      <w:pPr>
        <w:pStyle w:val="ListParagraph"/>
        <w:numPr>
          <w:ilvl w:val="0"/>
          <w:numId w:val="1"/>
        </w:numPr>
        <w:spacing w:after="40"/>
      </w:pPr>
      <w:r>
        <w:t xml:space="preserve">Overseeing content creation</w:t>
      </w:r>
    </w:p>
    <w:p>
      <w:pPr>
        <w:pStyle w:val="ListParagraph"/>
        <w:numPr>
          <w:ilvl w:val="0"/>
          <w:numId w:val="1"/>
        </w:numPr>
        <w:spacing w:after="40"/>
      </w:pPr>
      <w:r>
        <w:t xml:space="preserve">Conducting internal reviews</w:t>
      </w:r>
    </w:p>
    <w:p>
      <w:pPr>
        <w:pStyle w:val="ListParagraph"/>
        <w:numPr>
          <w:ilvl w:val="0"/>
          <w:numId w:val="1"/>
        </w:numPr>
        <w:spacing w:after="40"/>
      </w:pPr>
      <w:r>
        <w:t xml:space="preserve">Managing publishing schedule</w:t>
      </w:r>
    </w:p>
    <w:p>
      <w:pPr>
        <w:spacing w:after="40" w:before="120"/>
      </w:pPr>
      <w:r>
        <w:rPr>
          <w:b/>
          <w:bCs/>
        </w:rPr>
        <w:t xml:space="preserve">Marketing Manager</w:t>
      </w:r>
    </w:p>
    <w:p>
      <w:pPr>
        <w:pStyle w:val="ListParagraph"/>
        <w:numPr>
          <w:ilvl w:val="0"/>
          <w:numId w:val="1"/>
        </w:numPr>
        <w:spacing w:after="40"/>
      </w:pPr>
      <w:r>
        <w:t xml:space="preserve">Providing final content approval</w:t>
      </w:r>
    </w:p>
    <w:p>
      <w:pPr>
        <w:pStyle w:val="ListParagraph"/>
        <w:numPr>
          <w:ilvl w:val="0"/>
          <w:numId w:val="1"/>
        </w:numPr>
        <w:spacing w:after="40"/>
      </w:pPr>
      <w:r>
        <w:t xml:space="preserve">Ensuring brand alignment and compliance</w:t>
      </w:r>
    </w:p>
    <w:p>
      <w:pPr>
        <w:pStyle w:val="ListParagraph"/>
        <w:numPr>
          <w:ilvl w:val="0"/>
          <w:numId w:val="1"/>
        </w:numPr>
        <w:spacing w:after="40"/>
      </w:pPr>
      <w:r>
        <w:t xml:space="preserve">Coordinating with program managers for factual accuracy</w:t>
      </w:r>
    </w:p>
    <w:p>
      <w:pPr>
        <w:spacing w:after="40" w:before="120"/>
      </w:pPr>
      <w:r>
        <w:rPr>
          <w:b/>
          <w:bCs/>
        </w:rPr>
        <w:t xml:space="preserve">Growth Lead</w:t>
      </w:r>
    </w:p>
    <w:p>
      <w:pPr>
        <w:pStyle w:val="ListParagraph"/>
        <w:numPr>
          <w:ilvl w:val="0"/>
          <w:numId w:val="1"/>
        </w:numPr>
        <w:spacing w:after="40"/>
      </w:pPr>
      <w:r>
        <w:t xml:space="preserve">Optimizing content for distribution channels</w:t>
      </w:r>
    </w:p>
    <w:p>
      <w:pPr>
        <w:pStyle w:val="ListParagraph"/>
        <w:numPr>
          <w:ilvl w:val="0"/>
          <w:numId w:val="1"/>
        </w:numPr>
        <w:spacing w:after="40"/>
      </w:pPr>
      <w:r>
        <w:t xml:space="preserve">Analyzing content performance</w:t>
      </w:r>
    </w:p>
    <w:p>
      <w:pPr>
        <w:pStyle w:val="ListParagraph"/>
        <w:numPr>
          <w:ilvl w:val="0"/>
          <w:numId w:val="1"/>
        </w:numPr>
        <w:spacing w:after="40"/>
      </w:pPr>
      <w:r>
        <w:t xml:space="preserve">Identifying opportunities for reach and engagement</w:t>
      </w:r>
    </w:p>
    <w:p>
      <w:pPr>
        <w:pStyle w:val="Heading2"/>
        <w:spacing w:after="100" w:before="240"/>
      </w:pPr>
      <w:r>
        <w:t xml:space="preserve">Procedure</w:t>
      </w:r>
    </w:p>
    <w:p>
      <w:pPr>
        <w:pStyle w:val="Heading3"/>
        <w:spacing w:after="40" w:before="160"/>
      </w:pPr>
      <w:r>
        <w:t xml:space="preserve">Step 1: Develop Content Brief</w:t>
      </w:r>
    </w:p>
    <w:p>
      <w:pPr>
        <w:spacing w:after="100"/>
      </w:pPr>
      <w:r>
        <w:t xml:space="preserve">Content Lead creates a detailed content brief in a Google Doc for each piece of content. This brief must include target audience (e.g., potential donors, grant officers), key message, call to action, and any specific compliance notes (e.g., referencing a particular grant's reporting period). Link the brief to the relevant task in Asana.</w:t>
      </w:r>
    </w:p>
    <w:p>
      <w:pPr>
        <w:spacing w:after="100"/>
      </w:pPr>
      <w:r>
        <w:rPr>
          <w:i/>
          <w:iCs/>
          <w:color w:val="1F7A4D"/>
        </w:rPr>
        <w:t xml:space="preserve">Tip: For grant-specific content, include sections for required data points or key phrases from the grant proposal to ensure alignment with Grant compliance.</w:t>
      </w:r>
    </w:p>
    <w:p>
      <w:pPr>
        <w:pStyle w:val="Heading3"/>
        <w:spacing w:after="40" w:before="160"/>
      </w:pPr>
      <w:r>
        <w:t xml:space="preserve">Step 2: Draft Content</w:t>
      </w:r>
    </w:p>
    <w:p>
      <w:pPr>
        <w:spacing w:after="100"/>
      </w:pPr>
      <w:r>
        <w:t xml:space="preserve">Content Lead or assigned writer drafts the content based on the approved brief. For donor stories, verify explicit written consent is on file in Salesforce Nonprofit before including any personal details or images. Save drafts in Google Drive.</w:t>
      </w:r>
    </w:p>
    <w:p>
      <w:pPr>
        <w:spacing w:after="100"/>
      </w:pPr>
      <w:r>
        <w:rPr>
          <w:i/>
          <w:iCs/>
          <w:color w:val="B45309"/>
        </w:rPr>
        <w:t xml:space="preserve">Warning: Never publish donor stories or images without documented consent. This protects donor privacy and the nonprofit's reputation.</w:t>
      </w:r>
    </w:p>
    <w:p>
      <w:pPr>
        <w:pStyle w:val="Heading3"/>
        <w:spacing w:after="40" w:before="160"/>
      </w:pPr>
      <w:r>
        <w:t xml:space="preserve">Step 3: Internal Review for Accuracy and Brand</w:t>
      </w:r>
    </w:p>
    <w:p>
      <w:pPr>
        <w:spacing w:after="100"/>
      </w:pPr>
      <w:r>
        <w:t xml:space="preserve">Content Lead reviews the draft for factual accuracy, adherence to brand voice, and clarity. Confirm all claims about impact or programs align with internal data and are verifiable. Flag any statements that could be misconstrued regarding IRS 501(c)(3) guidelines.</w:t>
      </w:r>
    </w:p>
    <w:p>
      <w:pPr>
        <w:pStyle w:val="ListParagraph"/>
        <w:numPr>
          <w:ilvl w:val="1"/>
          <w:numId w:val="1"/>
        </w:numPr>
        <w:spacing w:after="40"/>
      </w:pPr>
      <w:r>
        <w:t xml:space="preserve">Review for grammar, spelling, and readability.</w:t>
      </w:r>
    </w:p>
    <w:p>
      <w:pPr>
        <w:pStyle w:val="ListParagraph"/>
        <w:numPr>
          <w:ilvl w:val="1"/>
          <w:numId w:val="1"/>
        </w:numPr>
        <w:spacing w:after="40"/>
      </w:pPr>
      <w:r>
        <w:t xml:space="preserve">Check for consistency with existing nonprofit messaging.</w:t>
      </w:r>
    </w:p>
    <w:p>
      <w:pPr>
        <w:pStyle w:val="ListParagraph"/>
        <w:numPr>
          <w:ilvl w:val="1"/>
          <w:numId w:val="1"/>
        </w:numPr>
        <w:spacing w:after="40"/>
      </w:pPr>
      <w:r>
        <w:t xml:space="preserve">Ensure any statistics or program outcomes are correctly cited.</w:t>
      </w:r>
    </w:p>
    <w:p>
      <w:pPr>
        <w:pStyle w:val="Heading3"/>
        <w:spacing w:after="40" w:before="160"/>
      </w:pPr>
      <w:r>
        <w:t xml:space="preserve">Step 4: Stakeholder Approval Workflow</w:t>
      </w:r>
    </w:p>
    <w:p>
      <w:pPr>
        <w:spacing w:after="100"/>
      </w:pPr>
      <w:r>
        <w:t xml:space="preserve">Marketing Manager initiates the approval process via Asana. The draft is sent to relevant program managers (for program accuracy) and the Executive Director (for final organizational approval). All approvals must be documented in Asana.</w:t>
      </w:r>
    </w:p>
    <w:p>
      <w:pPr>
        <w:spacing w:after="100"/>
      </w:pPr>
      <w:r>
        <w:rPr>
          <w:i/>
          <w:iCs/>
          <w:color w:val="1F7A4D"/>
        </w:rPr>
        <w:t xml:space="preserve">Tip: For content related to specific grants or major funding, ensure the Grant Manager provides an additional review for Grant compliance before final approval.</w:t>
      </w:r>
    </w:p>
    <w:p>
      <w:pPr>
        <w:pStyle w:val="Heading3"/>
        <w:spacing w:after="40" w:before="160"/>
      </w:pPr>
      <w:r>
        <w:t xml:space="preserve">Step 5: Publish Content</w:t>
      </w:r>
    </w:p>
    <w:p>
      <w:pPr>
        <w:spacing w:after="100"/>
      </w:pPr>
      <w:r>
        <w:t xml:space="preserve">Once all approvals are received in Asana, Content Lead publishes the content to the designated platform (e.g., website CMS, social media platform). For email campaigns, segment the audience in Bloomerang based on engagement or donor history before sending.</w:t>
      </w:r>
    </w:p>
    <w:p>
      <w:pPr>
        <w:pStyle w:val="ListParagraph"/>
        <w:numPr>
          <w:ilvl w:val="1"/>
          <w:numId w:val="1"/>
        </w:numPr>
        <w:spacing w:after="40"/>
      </w:pPr>
      <w:r>
        <w:t xml:space="preserve">Proofread content one final time on the live platform.</w:t>
      </w:r>
    </w:p>
    <w:p>
      <w:pPr>
        <w:pStyle w:val="ListParagraph"/>
        <w:numPr>
          <w:ilvl w:val="1"/>
          <w:numId w:val="1"/>
        </w:numPr>
        <w:spacing w:after="40"/>
      </w:pPr>
      <w:r>
        <w:t xml:space="preserve">Verify all links function correctly.</w:t>
      </w:r>
    </w:p>
    <w:p>
      <w:pPr>
        <w:pStyle w:val="ListParagraph"/>
        <w:numPr>
          <w:ilvl w:val="1"/>
          <w:numId w:val="1"/>
        </w:numPr>
        <w:spacing w:after="40"/>
      </w:pPr>
      <w:r>
        <w:t xml:space="preserve">Ensure images are correctly formatted and attributed.</w:t>
      </w:r>
    </w:p>
    <w:p>
      <w:pPr>
        <w:pStyle w:val="Heading3"/>
        <w:spacing w:after="40" w:before="160"/>
      </w:pPr>
      <w:r>
        <w:t xml:space="preserve">Step 6: Distribute and Track</w:t>
      </w:r>
    </w:p>
    <w:p>
      <w:pPr>
        <w:spacing w:after="100"/>
      </w:pPr>
      <w:r>
        <w:t xml:space="preserve">Growth Lead distributes the published content across relevant channels (social media, email, partner networks). Log key distribution channels and initial performance metrics (e.g., reach, clicks) in a shared Google Sheet or Salesforce Nonprofit for future reference and donor segmentation insights.</w:t>
      </w:r>
    </w:p>
    <w:p>
      <w:pPr>
        <w:spacing w:after="100"/>
      </w:pPr>
      <w:r>
        <w:rPr>
          <w:i/>
          <w:iCs/>
          <w:color w:val="1F7A4D"/>
        </w:rPr>
        <w:t xml:space="preserve">Tip: For important announcements, consider a coordinated release with volunteer coordinators to ensure volunteers share consistent messaging.</w:t>
      </w:r>
    </w:p>
    <w:p>
      <w:pPr>
        <w:pStyle w:val="Heading2"/>
        <w:spacing w:after="100" w:before="240"/>
      </w:pPr>
      <w:r>
        <w:t xml:space="preserve">Completion Checklist</w:t>
      </w:r>
    </w:p>
    <w:p>
      <w:pPr>
        <w:spacing w:after="40"/>
      </w:pPr>
      <w:r>
        <w:t xml:space="preserve">☐  Content brief completed and linked in Asana?</w:t>
      </w:r>
    </w:p>
    <w:p>
      <w:pPr>
        <w:spacing w:after="40"/>
      </w:pPr>
      <w:r>
        <w:t xml:space="preserve">☐  Donor consent verified in Salesforce Nonprofit (if applicable)?</w:t>
      </w:r>
    </w:p>
    <w:p>
      <w:pPr>
        <w:spacing w:after="40"/>
      </w:pPr>
      <w:r>
        <w:t xml:space="preserve">☐  Draft reviewed for brand voice and factual accuracy?</w:t>
      </w:r>
    </w:p>
    <w:p>
      <w:pPr>
        <w:spacing w:after="40"/>
      </w:pPr>
      <w:r>
        <w:t xml:space="preserve">☐  All claims verifiable with internal data?</w:t>
      </w:r>
    </w:p>
    <w:p>
      <w:pPr>
        <w:spacing w:after="40"/>
      </w:pPr>
      <w:r>
        <w:t xml:space="preserve">☐  Compliance (IRS, Grant, State) considerations addressed?</w:t>
      </w:r>
    </w:p>
    <w:p>
      <w:pPr>
        <w:spacing w:after="40"/>
      </w:pPr>
      <w:r>
        <w:t xml:space="preserve">☐  Program Manager approval obtained in Asana?</w:t>
      </w:r>
    </w:p>
    <w:p>
      <w:pPr>
        <w:spacing w:after="40"/>
      </w:pPr>
      <w:r>
        <w:t xml:space="preserve">☐  Executive Director final approval obtained in Asana?</w:t>
      </w:r>
    </w:p>
    <w:p>
      <w:pPr>
        <w:spacing w:after="40"/>
      </w:pPr>
      <w:r>
        <w:t xml:space="preserve">☐  Content proofread on live platform?</w:t>
      </w:r>
    </w:p>
    <w:p>
      <w:pPr>
        <w:spacing w:after="40"/>
      </w:pPr>
      <w:r>
        <w:t xml:space="preserve">☐  All links functional?</w:t>
      </w:r>
    </w:p>
    <w:p>
      <w:pPr>
        <w:spacing w:after="40"/>
      </w:pPr>
      <w:r>
        <w:t xml:space="preserve">☐  Audience segmented correctly in Bloomerang (for emails)?</w:t>
      </w:r>
    </w:p>
    <w:p>
      <w:pPr>
        <w:spacing w:after="40"/>
      </w:pPr>
      <w:r>
        <w:t xml:space="preserve">☐  Distribution channels identified?</w:t>
      </w:r>
    </w:p>
    <w:p>
      <w:pPr>
        <w:spacing w:after="40"/>
      </w:pPr>
      <w:r>
        <w:t xml:space="preserve">☐  Initial performance metrics logged?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Content Approval Time</w:t>
            </w:r>
          </w:p>
        </w:tc>
        <w:tc>
          <w:tcPr>
            <w:tcMar>
              <w:top w:type="dxa" w:w="60"/>
              <w:left w:type="dxa" w:w="120"/>
              <w:bottom w:type="dxa" w:w="60"/>
              <w:right w:type="dxa" w:w="120"/>
            </w:tcMar>
          </w:tcPr>
          <w:p>
            <w:r>
              <w:rPr>
                <w:b w:val="false"/>
                <w:bCs w:val="false"/>
              </w:rPr>
              <w:t xml:space="preserve">Under 3 business days</w:t>
            </w:r>
          </w:p>
        </w:tc>
      </w:tr>
      <w:tr>
        <w:trPr>
          <w:tblHeader w:val="false"/>
        </w:trPr>
        <w:tc>
          <w:tcPr>
            <w:tcMar>
              <w:top w:type="dxa" w:w="60"/>
              <w:left w:type="dxa" w:w="120"/>
              <w:bottom w:type="dxa" w:w="60"/>
              <w:right w:type="dxa" w:w="120"/>
            </w:tcMar>
          </w:tcPr>
          <w:p>
            <w:r>
              <w:rPr>
                <w:b w:val="false"/>
                <w:bCs w:val="false"/>
              </w:rPr>
              <w:t xml:space="preserve">Content Accuracy Score (internal audit)</w:t>
            </w:r>
          </w:p>
        </w:tc>
        <w:tc>
          <w:tcPr>
            <w:tcMar>
              <w:top w:type="dxa" w:w="60"/>
              <w:left w:type="dxa" w:w="120"/>
              <w:bottom w:type="dxa" w:w="60"/>
              <w:right w:type="dxa" w:w="120"/>
            </w:tcMar>
          </w:tcPr>
          <w:p>
            <w:r>
              <w:rPr>
                <w:b w:val="false"/>
                <w:bCs w:val="false"/>
              </w:rPr>
              <w:t xml:space="preserve">98% or higher</w:t>
            </w:r>
          </w:p>
        </w:tc>
      </w:tr>
      <w:tr>
        <w:trPr>
          <w:tblHeader w:val="false"/>
        </w:trPr>
        <w:tc>
          <w:tcPr>
            <w:tcMar>
              <w:top w:type="dxa" w:w="60"/>
              <w:left w:type="dxa" w:w="120"/>
              <w:bottom w:type="dxa" w:w="60"/>
              <w:right w:type="dxa" w:w="120"/>
            </w:tcMar>
          </w:tcPr>
          <w:p>
            <w:r>
              <w:rPr>
                <w:b w:val="false"/>
                <w:bCs w:val="false"/>
              </w:rPr>
              <w:t xml:space="preserve">Compliance Flag Rate (internal review)</w:t>
            </w:r>
          </w:p>
        </w:tc>
        <w:tc>
          <w:tcPr>
            <w:tcMar>
              <w:top w:type="dxa" w:w="60"/>
              <w:left w:type="dxa" w:w="120"/>
              <w:bottom w:type="dxa" w:w="60"/>
              <w:right w:type="dxa" w:w="120"/>
            </w:tcMar>
          </w:tcPr>
          <w:p>
            <w:r>
              <w:rPr>
                <w:b w:val="false"/>
                <w:bCs w:val="false"/>
              </w:rPr>
              <w:t xml:space="preserve">Under 1% of content pieces</w:t>
            </w:r>
          </w:p>
        </w:tc>
      </w:tr>
      <w:tr>
        <w:trPr>
          <w:tblHeader w:val="false"/>
        </w:trPr>
        <w:tc>
          <w:tcPr>
            <w:tcMar>
              <w:top w:type="dxa" w:w="60"/>
              <w:left w:type="dxa" w:w="120"/>
              <w:bottom w:type="dxa" w:w="60"/>
              <w:right w:type="dxa" w:w="120"/>
            </w:tcMar>
          </w:tcPr>
          <w:p>
            <w:r>
              <w:rPr>
                <w:b w:val="false"/>
                <w:bCs w:val="false"/>
              </w:rPr>
              <w:t xml:space="preserve">Website Content Update Frequency</w:t>
            </w:r>
          </w:p>
        </w:tc>
        <w:tc>
          <w:tcPr>
            <w:tcMar>
              <w:top w:type="dxa" w:w="60"/>
              <w:left w:type="dxa" w:w="120"/>
              <w:bottom w:type="dxa" w:w="60"/>
              <w:right w:type="dxa" w:w="120"/>
            </w:tcMar>
          </w:tcPr>
          <w:p>
            <w:r>
              <w:rPr>
                <w:b w:val="false"/>
                <w:bCs w:val="false"/>
              </w:rPr>
              <w:t xml:space="preserve">Minimum once per month for key pages</w:t>
            </w:r>
          </w:p>
        </w:tc>
      </w:tr>
    </w:tbl>
    <w:p>
      <w:pPr>
        <w:pStyle w:val="Heading2"/>
        <w:spacing w:after="100" w:before="240"/>
      </w:pPr>
      <w:r>
        <w:t xml:space="preserve">Revision Schedule</w:t>
      </w:r>
    </w:p>
    <w:p>
      <w:pPr>
        <w:spacing w:after="100"/>
      </w:pPr>
      <w:r>
        <w:t xml:space="preserve">Review this SOP annually, or after significant changes in compliance regulations, organizational structure, or marketing tools.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 Publishing SOP Template for Nonprofits Teams</dc:title>
  <dc:creator>Glyde</dc:creator>
  <dc:description>Free content publishing SOP template designed for Nonprofits Marketing teams. Includes step-by-step procedures, checklist, roles, and KPIs.</dc:description>
  <cp:lastModifiedBy>Un-named</cp:lastModifiedBy>
  <cp:revision>1</cp:revision>
  <dcterms:created xsi:type="dcterms:W3CDTF">2026-07-22T08:34:35.370Z</dcterms:created>
  <dcterms:modified xsi:type="dcterms:W3CDTF">2026-07-22T08:34:35.370Z</dcterms:modified>
</cp:coreProperties>
</file>

<file path=docProps/custom.xml><?xml version="1.0" encoding="utf-8"?>
<Properties xmlns="http://schemas.openxmlformats.org/officeDocument/2006/custom-properties" xmlns:vt="http://schemas.openxmlformats.org/officeDocument/2006/docPropsVTypes"/>
</file>