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Customer Onboarding SOP Template for Financial Services Teams</w:t>
      </w:r>
    </w:p>
    <w:p>
      <w:pPr>
        <w:spacing w:after="200"/>
      </w:pPr>
      <w:r>
        <w:rPr>
          <w:i/>
          <w:iCs/>
          <w:color w:val="6B7280"/>
        </w:rPr>
        <w:t xml:space="preserve">Free customer onboarding SOP template for financial services. Covers KYC, CDD, account opening, AML screening, and regulatory documentation requirements.</w:t>
      </w:r>
    </w:p>
    <w:p>
      <w:pPr>
        <w:pStyle w:val="Heading2"/>
        <w:spacing w:after="100" w:before="240"/>
      </w:pPr>
      <w:r>
        <w:t xml:space="preserve">Purpose</w:t>
      </w:r>
    </w:p>
    <w:p>
      <w:pPr>
        <w:spacing w:after="100"/>
      </w:pPr>
      <w:r>
        <w:t xml:space="preserve">Define the end-to-end process for onboarding new customers at your financial institution — from initial application through account activation and first transaction. This SOP ensures that every new customer undergoes the required KYC (Know Your Customer) verification, CDD (Customer Due Diligence), and AML screening before their account is opened. It also delivers a consistent customer experience that builds trust from the first interaction.</w:t>
      </w:r>
    </w:p>
    <w:p>
      <w:pPr>
        <w:pStyle w:val="Heading2"/>
        <w:spacing w:after="100" w:before="240"/>
      </w:pPr>
      <w:r>
        <w:t xml:space="preserve">Scope</w:t>
      </w:r>
    </w:p>
    <w:p>
      <w:pPr>
        <w:spacing w:after="100"/>
      </w:pPr>
      <w:r>
        <w:t xml:space="preserve">Covers customer onboarding for individual and business accounts at banks, credit unions, investment firms, and fintech companies. Includes identity verification, CDD, beneficial ownership identification, AML/OFAC screening, account opening, and welcome communications. Does not cover loan origination, which follows a separate procedure, or existing customer account additions.</w:t>
      </w:r>
    </w:p>
    <w:p>
      <w:pPr>
        <w:pStyle w:val="Heading2"/>
        <w:spacing w:after="100" w:before="240"/>
      </w:pPr>
      <w:r>
        <w:t xml:space="preserve">Prerequisites</w:t>
      </w:r>
    </w:p>
    <w:p>
      <w:pPr>
        <w:pStyle w:val="ListParagraph"/>
        <w:numPr>
          <w:ilvl w:val="0"/>
          <w:numId w:val="1"/>
        </w:numPr>
        <w:spacing w:after="40"/>
      </w:pPr>
      <w:r>
        <w:t xml:space="preserve">Core banking system configured with account opening workflows (FIS, Fiserv, Jack Henry, or Temenos)</w:t>
      </w:r>
    </w:p>
    <w:p>
      <w:pPr>
        <w:pStyle w:val="ListParagraph"/>
        <w:numPr>
          <w:ilvl w:val="0"/>
          <w:numId w:val="1"/>
        </w:numPr>
        <w:spacing w:after="40"/>
      </w:pPr>
      <w:r>
        <w:t xml:space="preserve">KYC and CDD procedures documented and approved by the BSA Officer</w:t>
      </w:r>
    </w:p>
    <w:p>
      <w:pPr>
        <w:pStyle w:val="ListParagraph"/>
        <w:numPr>
          <w:ilvl w:val="0"/>
          <w:numId w:val="1"/>
        </w:numPr>
        <w:spacing w:after="40"/>
      </w:pPr>
      <w:r>
        <w:t xml:space="preserve">AML screening system configured with current OFAC, PEP, and sanctions lists</w:t>
      </w:r>
    </w:p>
    <w:p>
      <w:pPr>
        <w:pStyle w:val="ListParagraph"/>
        <w:numPr>
          <w:ilvl w:val="0"/>
          <w:numId w:val="1"/>
        </w:numPr>
        <w:spacing w:after="40"/>
      </w:pPr>
      <w:r>
        <w:t xml:space="preserve">CRM system configured for onboarding workflow tracking (Salesforce Financial Cloud or nCino)</w:t>
      </w:r>
    </w:p>
    <w:p>
      <w:pPr>
        <w:pStyle w:val="ListParagraph"/>
        <w:numPr>
          <w:ilvl w:val="0"/>
          <w:numId w:val="1"/>
        </w:numPr>
        <w:spacing w:after="40"/>
      </w:pPr>
      <w:r>
        <w:t xml:space="preserve">Customer identification program (CIP) approved and filed with regulators</w:t>
      </w:r>
    </w:p>
    <w:p>
      <w:pPr>
        <w:pStyle w:val="Heading2"/>
        <w:spacing w:after="100" w:before="240"/>
      </w:pPr>
      <w:r>
        <w:t xml:space="preserve">Roles &amp; Responsibilities</w:t>
      </w:r>
    </w:p>
    <w:p>
      <w:pPr>
        <w:spacing w:after="40" w:before="120"/>
      </w:pPr>
      <w:r>
        <w:rPr>
          <w:b/>
          <w:bCs/>
        </w:rPr>
        <w:t xml:space="preserve">Account Opening Specialist / Banker</w:t>
      </w:r>
    </w:p>
    <w:p>
      <w:pPr>
        <w:pStyle w:val="ListParagraph"/>
        <w:numPr>
          <w:ilvl w:val="0"/>
          <w:numId w:val="1"/>
        </w:numPr>
        <w:spacing w:after="40"/>
      </w:pPr>
      <w:r>
        <w:t xml:space="preserve">Collect customer information and identity documents</w:t>
      </w:r>
    </w:p>
    <w:p>
      <w:pPr>
        <w:pStyle w:val="ListParagraph"/>
        <w:numPr>
          <w:ilvl w:val="0"/>
          <w:numId w:val="1"/>
        </w:numPr>
        <w:spacing w:after="40"/>
      </w:pPr>
      <w:r>
        <w:t xml:space="preserve">Enter customer data into the core banking system and initiate the account opening workflow</w:t>
      </w:r>
    </w:p>
    <w:p>
      <w:pPr>
        <w:pStyle w:val="ListParagraph"/>
        <w:numPr>
          <w:ilvl w:val="0"/>
          <w:numId w:val="1"/>
        </w:numPr>
        <w:spacing w:after="40"/>
      </w:pPr>
      <w:r>
        <w:t xml:space="preserve">Explain account terms, fee schedules, and product features to the customer</w:t>
      </w:r>
    </w:p>
    <w:p>
      <w:pPr>
        <w:spacing w:after="40" w:before="120"/>
      </w:pPr>
      <w:r>
        <w:rPr>
          <w:b/>
          <w:bCs/>
        </w:rPr>
        <w:t xml:space="preserve">BSA/AML Analyst</w:t>
      </w:r>
    </w:p>
    <w:p>
      <w:pPr>
        <w:pStyle w:val="ListParagraph"/>
        <w:numPr>
          <w:ilvl w:val="0"/>
          <w:numId w:val="1"/>
        </w:numPr>
        <w:spacing w:after="40"/>
      </w:pPr>
      <w:r>
        <w:t xml:space="preserve">Run AML screening against OFAC, PEP, and sanctions lists</w:t>
      </w:r>
    </w:p>
    <w:p>
      <w:pPr>
        <w:pStyle w:val="ListParagraph"/>
        <w:numPr>
          <w:ilvl w:val="0"/>
          <w:numId w:val="1"/>
        </w:numPr>
        <w:spacing w:after="40"/>
      </w:pPr>
      <w:r>
        <w:t xml:space="preserve">Conduct enhanced due diligence for high-risk customers</w:t>
      </w:r>
    </w:p>
    <w:p>
      <w:pPr>
        <w:pStyle w:val="ListParagraph"/>
        <w:numPr>
          <w:ilvl w:val="0"/>
          <w:numId w:val="1"/>
        </w:numPr>
        <w:spacing w:after="40"/>
      </w:pPr>
      <w:r>
        <w:t xml:space="preserve">Clear or escalate screening alerts within defined timeframes</w:t>
      </w:r>
    </w:p>
    <w:p>
      <w:pPr>
        <w:spacing w:after="40" w:before="120"/>
      </w:pPr>
      <w:r>
        <w:rPr>
          <w:b/>
          <w:bCs/>
        </w:rPr>
        <w:t xml:space="preserve">BSA Officer</w:t>
      </w:r>
    </w:p>
    <w:p>
      <w:pPr>
        <w:pStyle w:val="ListParagraph"/>
        <w:numPr>
          <w:ilvl w:val="0"/>
          <w:numId w:val="1"/>
        </w:numPr>
        <w:spacing w:after="40"/>
      </w:pPr>
      <w:r>
        <w:t xml:space="preserve">Approve the customer identification program and CDD procedures</w:t>
      </w:r>
    </w:p>
    <w:p>
      <w:pPr>
        <w:pStyle w:val="ListParagraph"/>
        <w:numPr>
          <w:ilvl w:val="0"/>
          <w:numId w:val="1"/>
        </w:numPr>
        <w:spacing w:after="40"/>
      </w:pPr>
      <w:r>
        <w:t xml:space="preserve">Make final decisions on high-risk customer relationships</w:t>
      </w:r>
    </w:p>
    <w:p>
      <w:pPr>
        <w:pStyle w:val="ListParagraph"/>
        <w:numPr>
          <w:ilvl w:val="0"/>
          <w:numId w:val="1"/>
        </w:numPr>
        <w:spacing w:after="40"/>
      </w:pPr>
      <w:r>
        <w:t xml:space="preserve">Report suspicious activity identified during onboarding via SAR filing</w:t>
      </w:r>
    </w:p>
    <w:p>
      <w:pPr>
        <w:spacing w:after="40" w:before="120"/>
      </w:pPr>
      <w:r>
        <w:rPr>
          <w:b/>
          <w:bCs/>
        </w:rPr>
        <w:t xml:space="preserve">Operations Manager</w:t>
      </w:r>
    </w:p>
    <w:p>
      <w:pPr>
        <w:pStyle w:val="ListParagraph"/>
        <w:numPr>
          <w:ilvl w:val="0"/>
          <w:numId w:val="1"/>
        </w:numPr>
        <w:spacing w:after="40"/>
      </w:pPr>
      <w:r>
        <w:t xml:space="preserve">Ensure account opening workflows are followed consistently across all channels</w:t>
      </w:r>
    </w:p>
    <w:p>
      <w:pPr>
        <w:pStyle w:val="ListParagraph"/>
        <w:numPr>
          <w:ilvl w:val="0"/>
          <w:numId w:val="1"/>
        </w:numPr>
        <w:spacing w:after="40"/>
      </w:pPr>
      <w:r>
        <w:t xml:space="preserve">Monitor onboarding metrics and identify process bottlenecks</w:t>
      </w:r>
    </w:p>
    <w:p>
      <w:pPr>
        <w:pStyle w:val="ListParagraph"/>
        <w:numPr>
          <w:ilvl w:val="0"/>
          <w:numId w:val="1"/>
        </w:numPr>
        <w:spacing w:after="40"/>
      </w:pPr>
      <w:r>
        <w:t xml:space="preserve">Coordinate between front-office and back-office teams during onboarding</w:t>
      </w:r>
    </w:p>
    <w:p>
      <w:pPr>
        <w:pStyle w:val="Heading2"/>
        <w:spacing w:after="100" w:before="240"/>
      </w:pPr>
      <w:r>
        <w:t xml:space="preserve">Procedure</w:t>
      </w:r>
    </w:p>
    <w:p>
      <w:pPr>
        <w:pStyle w:val="Heading3"/>
        <w:spacing w:after="40" w:before="160"/>
      </w:pPr>
      <w:r>
        <w:t xml:space="preserve">Step 1: Collect customer information and identity documents</w:t>
      </w:r>
    </w:p>
    <w:p>
      <w:pPr>
        <w:spacing w:after="100"/>
      </w:pPr>
      <w:r>
        <w:t xml:space="preserve">Gather all required customer information per your Customer Identification Program (CIP). For individuals, this includes full legal name, date of birth, residential address, and government-issued ID. For business accounts, collect the legal entity name, EIN, formation documents, and beneficial ownership information for all individuals owning 25% or more of the entity.</w:t>
      </w:r>
    </w:p>
    <w:p>
      <w:pPr>
        <w:pStyle w:val="ListParagraph"/>
        <w:numPr>
          <w:ilvl w:val="1"/>
          <w:numId w:val="1"/>
        </w:numPr>
        <w:spacing w:after="40"/>
      </w:pPr>
      <w:r>
        <w:t xml:space="preserve">Collect government-issued photo ID (driver's license, passport, or state ID)</w:t>
      </w:r>
    </w:p>
    <w:p>
      <w:pPr>
        <w:pStyle w:val="ListParagraph"/>
        <w:numPr>
          <w:ilvl w:val="1"/>
          <w:numId w:val="1"/>
        </w:numPr>
        <w:spacing w:after="40"/>
      </w:pPr>
      <w:r>
        <w:t xml:space="preserve">Record full legal name, date of birth, Social Security Number, and current residential address</w:t>
      </w:r>
    </w:p>
    <w:p>
      <w:pPr>
        <w:pStyle w:val="ListParagraph"/>
        <w:numPr>
          <w:ilvl w:val="1"/>
          <w:numId w:val="1"/>
        </w:numPr>
        <w:spacing w:after="40"/>
      </w:pPr>
      <w:r>
        <w:t xml:space="preserve">For business accounts: collect articles of incorporation, EIN confirmation, and operating agreement</w:t>
      </w:r>
    </w:p>
    <w:p>
      <w:pPr>
        <w:pStyle w:val="ListParagraph"/>
        <w:numPr>
          <w:ilvl w:val="1"/>
          <w:numId w:val="1"/>
        </w:numPr>
        <w:spacing w:after="40"/>
      </w:pPr>
      <w:r>
        <w:t xml:space="preserve">Identify all beneficial owners with 25% or more ownership and collect their personal information</w:t>
      </w:r>
    </w:p>
    <w:p>
      <w:pPr>
        <w:pStyle w:val="ListParagraph"/>
        <w:numPr>
          <w:ilvl w:val="1"/>
          <w:numId w:val="1"/>
        </w:numPr>
        <w:spacing w:after="40"/>
      </w:pPr>
      <w:r>
        <w:t xml:space="preserve">Verify the customer's stated purpose for the account and expected activity levels</w:t>
      </w:r>
    </w:p>
    <w:p>
      <w:pPr>
        <w:spacing w:after="100"/>
      </w:pPr>
      <w:r>
        <w:rPr>
          <w:i/>
          <w:iCs/>
          <w:color w:val="B45309"/>
        </w:rPr>
        <w:t xml:space="preserve">Warning: The CIP requires you to collect specific identifying information before opening any account. Do not open an account with incomplete identification — this is a BSA/AML compliance violation that examiners will flag.</w:t>
      </w:r>
    </w:p>
    <w:p>
      <w:pPr>
        <w:pStyle w:val="Heading3"/>
        <w:spacing w:after="40" w:before="160"/>
      </w:pPr>
      <w:r>
        <w:t xml:space="preserve">Step 2: Verify customer identity</w:t>
      </w:r>
    </w:p>
    <w:p>
      <w:pPr>
        <w:spacing w:after="100"/>
      </w:pPr>
      <w:r>
        <w:t xml:space="preserve">Verify the customer's identity using documentary and non-documentary methods as defined in your CIP. Compare the photo ID against the person present. Validate the SSN or EIN through an independent verification source. For digital account openings, use an identity verification service that meets FFIEC guidance for remote onboarding.</w:t>
      </w:r>
    </w:p>
    <w:p>
      <w:pPr>
        <w:pStyle w:val="ListParagraph"/>
        <w:numPr>
          <w:ilvl w:val="1"/>
          <w:numId w:val="1"/>
        </w:numPr>
        <w:spacing w:after="40"/>
      </w:pPr>
      <w:r>
        <w:t xml:space="preserve">Compare the photo on the government-issued ID to the customer (in-person) or run facial recognition (digital)</w:t>
      </w:r>
    </w:p>
    <w:p>
      <w:pPr>
        <w:pStyle w:val="ListParagraph"/>
        <w:numPr>
          <w:ilvl w:val="1"/>
          <w:numId w:val="1"/>
        </w:numPr>
        <w:spacing w:after="40"/>
      </w:pPr>
      <w:r>
        <w:t xml:space="preserve">Validate the SSN through an independent data source (credit bureau, SSA verification)</w:t>
      </w:r>
    </w:p>
    <w:p>
      <w:pPr>
        <w:pStyle w:val="ListParagraph"/>
        <w:numPr>
          <w:ilvl w:val="1"/>
          <w:numId w:val="1"/>
        </w:numPr>
        <w:spacing w:after="40"/>
      </w:pPr>
      <w:r>
        <w:t xml:space="preserve">For business accounts: verify the EIN through IRS records and confirm entity status with the Secretary of State</w:t>
      </w:r>
    </w:p>
    <w:p>
      <w:pPr>
        <w:pStyle w:val="ListParagraph"/>
        <w:numPr>
          <w:ilvl w:val="1"/>
          <w:numId w:val="1"/>
        </w:numPr>
        <w:spacing w:after="40"/>
      </w:pPr>
      <w:r>
        <w:t xml:space="preserve">Document the verification method and results in the account opening record</w:t>
      </w:r>
    </w:p>
    <w:p>
      <w:pPr>
        <w:pStyle w:val="Heading3"/>
        <w:spacing w:after="40" w:before="160"/>
      </w:pPr>
      <w:r>
        <w:t xml:space="preserve">Step 3: Run AML and sanctions screening</w:t>
      </w:r>
    </w:p>
    <w:p>
      <w:pPr>
        <w:spacing w:after="100"/>
      </w:pPr>
      <w:r>
        <w:t xml:space="preserve">Screen the customer against OFAC's Specially Designated Nationals (SDN) list, Politically Exposed Persons (PEP) databases, and other applicable sanctions and watchlists. Screen all beneficial owners for business accounts. Do not proceed with account opening if there is an unresolved match. This screening must happen before the account is opened — not after.</w:t>
      </w:r>
    </w:p>
    <w:p>
      <w:pPr>
        <w:pStyle w:val="ListParagraph"/>
        <w:numPr>
          <w:ilvl w:val="1"/>
          <w:numId w:val="1"/>
        </w:numPr>
        <w:spacing w:after="40"/>
      </w:pPr>
      <w:r>
        <w:t xml:space="preserve">Submit the customer's name, date of birth, and address to the AML screening system</w:t>
      </w:r>
    </w:p>
    <w:p>
      <w:pPr>
        <w:pStyle w:val="ListParagraph"/>
        <w:numPr>
          <w:ilvl w:val="1"/>
          <w:numId w:val="1"/>
        </w:numPr>
        <w:spacing w:after="40"/>
      </w:pPr>
      <w:r>
        <w:t xml:space="preserve">Screen all beneficial owners of business accounts individually</w:t>
      </w:r>
    </w:p>
    <w:p>
      <w:pPr>
        <w:pStyle w:val="ListParagraph"/>
        <w:numPr>
          <w:ilvl w:val="1"/>
          <w:numId w:val="1"/>
        </w:numPr>
        <w:spacing w:after="40"/>
      </w:pPr>
      <w:r>
        <w:t xml:space="preserve">Review any potential matches (hits) and determine if they are true matches or false positives</w:t>
      </w:r>
    </w:p>
    <w:p>
      <w:pPr>
        <w:pStyle w:val="ListParagraph"/>
        <w:numPr>
          <w:ilvl w:val="1"/>
          <w:numId w:val="1"/>
        </w:numPr>
        <w:spacing w:after="40"/>
      </w:pPr>
      <w:r>
        <w:t xml:space="preserve">Clear false positives with documented rationale in the screening system</w:t>
      </w:r>
    </w:p>
    <w:p>
      <w:pPr>
        <w:pStyle w:val="ListParagraph"/>
        <w:numPr>
          <w:ilvl w:val="1"/>
          <w:numId w:val="1"/>
        </w:numPr>
        <w:spacing w:after="40"/>
      </w:pPr>
      <w:r>
        <w:t xml:space="preserve">Escalate true matches or unresolvable hits to the BSA/AML Analyst for investigation</w:t>
      </w:r>
    </w:p>
    <w:p>
      <w:pPr>
        <w:spacing w:after="100"/>
      </w:pPr>
      <w:r>
        <w:rPr>
          <w:i/>
          <w:iCs/>
          <w:color w:val="1F7A4D"/>
        </w:rPr>
        <w:t xml:space="preserve">Tip: Document your rationale for clearing false positives in detail. Examiners will review screening disposition decisions during BSA/AML examinations. A clear audit trail of how you resolved each hit is critical.</w:t>
      </w:r>
    </w:p>
    <w:p>
      <w:pPr>
        <w:pStyle w:val="Heading3"/>
        <w:spacing w:after="40" w:before="160"/>
      </w:pPr>
      <w:r>
        <w:t xml:space="preserve">Step 4: Conduct Customer Due Diligence</w:t>
      </w:r>
    </w:p>
    <w:p>
      <w:pPr>
        <w:spacing w:after="100"/>
      </w:pPr>
      <w:r>
        <w:t xml:space="preserve">Assess the customer's risk profile based on the information collected. Consider factors like the customer's occupation, source of funds, expected account activity, geographic risk, and whether they are a PEP or associated with high-risk industries. Assign a risk rating (low, medium, or high) that determines the level of ongoing monitoring the account will receive.</w:t>
      </w:r>
    </w:p>
    <w:p>
      <w:pPr>
        <w:pStyle w:val="ListParagraph"/>
        <w:numPr>
          <w:ilvl w:val="1"/>
          <w:numId w:val="1"/>
        </w:numPr>
        <w:spacing w:after="40"/>
      </w:pPr>
      <w:r>
        <w:t xml:space="preserve">Evaluate the customer's risk profile using the CDD risk scoring model</w:t>
      </w:r>
    </w:p>
    <w:p>
      <w:pPr>
        <w:pStyle w:val="ListParagraph"/>
        <w:numPr>
          <w:ilvl w:val="1"/>
          <w:numId w:val="1"/>
        </w:numPr>
        <w:spacing w:after="40"/>
      </w:pPr>
      <w:r>
        <w:t xml:space="preserve">Determine the source of funds and source of wealth for the account relationship</w:t>
      </w:r>
    </w:p>
    <w:p>
      <w:pPr>
        <w:pStyle w:val="ListParagraph"/>
        <w:numPr>
          <w:ilvl w:val="1"/>
          <w:numId w:val="1"/>
        </w:numPr>
        <w:spacing w:after="40"/>
      </w:pPr>
      <w:r>
        <w:t xml:space="preserve">Assign a customer risk rating (low, medium, high) based on the scoring model</w:t>
      </w:r>
    </w:p>
    <w:p>
      <w:pPr>
        <w:pStyle w:val="ListParagraph"/>
        <w:numPr>
          <w:ilvl w:val="1"/>
          <w:numId w:val="1"/>
        </w:numPr>
        <w:spacing w:after="40"/>
      </w:pPr>
      <w:r>
        <w:t xml:space="preserve">For high-risk customers: initiate Enhanced Due Diligence (EDD) with additional documentation and BSA Officer approval</w:t>
      </w:r>
    </w:p>
    <w:p>
      <w:pPr>
        <w:pStyle w:val="ListParagraph"/>
        <w:numPr>
          <w:ilvl w:val="1"/>
          <w:numId w:val="1"/>
        </w:numPr>
        <w:spacing w:after="40"/>
      </w:pPr>
      <w:r>
        <w:t xml:space="preserve">Document the risk rating and supporting rationale in the customer record</w:t>
      </w:r>
    </w:p>
    <w:p>
      <w:pPr>
        <w:pStyle w:val="Heading3"/>
        <w:spacing w:after="40" w:before="160"/>
      </w:pPr>
      <w:r>
        <w:t xml:space="preserve">Step 5: Open the account in the core banking system</w:t>
      </w:r>
    </w:p>
    <w:p>
      <w:pPr>
        <w:spacing w:after="100"/>
      </w:pPr>
      <w:r>
        <w:t xml:space="preserve">Once identity verification, AML screening, and CDD are complete, open the account in the core banking system. Select the appropriate product type, enter all customer information, and configure the account per the customer's requested features (online banking, debit card, wire transfer access, etc.).</w:t>
      </w:r>
    </w:p>
    <w:p>
      <w:pPr>
        <w:pStyle w:val="ListParagraph"/>
        <w:numPr>
          <w:ilvl w:val="1"/>
          <w:numId w:val="1"/>
        </w:numPr>
        <w:spacing w:after="40"/>
      </w:pPr>
      <w:r>
        <w:t xml:space="preserve">Create the customer profile in the core banking system (FIS, Fiserv, Jack Henry, or Temenos)</w:t>
      </w:r>
    </w:p>
    <w:p>
      <w:pPr>
        <w:pStyle w:val="ListParagraph"/>
        <w:numPr>
          <w:ilvl w:val="1"/>
          <w:numId w:val="1"/>
        </w:numPr>
        <w:spacing w:after="40"/>
      </w:pPr>
      <w:r>
        <w:t xml:space="preserve">Select the account product type and configure features based on customer preferences</w:t>
      </w:r>
    </w:p>
    <w:p>
      <w:pPr>
        <w:pStyle w:val="ListParagraph"/>
        <w:numPr>
          <w:ilvl w:val="1"/>
          <w:numId w:val="1"/>
        </w:numPr>
        <w:spacing w:after="40"/>
      </w:pPr>
      <w:r>
        <w:t xml:space="preserve">Enter all verified customer information and attach supporting document images</w:t>
      </w:r>
    </w:p>
    <w:p>
      <w:pPr>
        <w:pStyle w:val="ListParagraph"/>
        <w:numPr>
          <w:ilvl w:val="1"/>
          <w:numId w:val="1"/>
        </w:numPr>
        <w:spacing w:after="40"/>
      </w:pPr>
      <w:r>
        <w:t xml:space="preserve">Process the initial deposit per the institution's deposit acceptance procedures</w:t>
      </w:r>
    </w:p>
    <w:p>
      <w:pPr>
        <w:pStyle w:val="ListParagraph"/>
        <w:numPr>
          <w:ilvl w:val="1"/>
          <w:numId w:val="1"/>
        </w:numPr>
        <w:spacing w:after="40"/>
      </w:pPr>
      <w:r>
        <w:t xml:space="preserve">Generate the account agreement and fee schedule for customer signature</w:t>
      </w:r>
    </w:p>
    <w:p>
      <w:pPr>
        <w:pStyle w:val="Heading3"/>
        <w:spacing w:after="40" w:before="160"/>
      </w:pPr>
      <w:r>
        <w:t xml:space="preserve">Step 6: Collect required signatures and disclosures</w:t>
      </w:r>
    </w:p>
    <w:p>
      <w:pPr>
        <w:spacing w:after="100"/>
      </w:pPr>
      <w:r>
        <w:t xml:space="preserve">Present all required disclosures and collect customer signatures. In financial services, this includes the account agreement, truth-in-savings disclosure (Regulation DD), electronic fund transfer disclosure (Regulation E), privacy notice (GLBA), and any product-specific terms. Use DocuSign or nCino for electronic signature capture where permitted.</w:t>
      </w:r>
    </w:p>
    <w:p>
      <w:pPr>
        <w:pStyle w:val="ListParagraph"/>
        <w:numPr>
          <w:ilvl w:val="1"/>
          <w:numId w:val="1"/>
        </w:numPr>
        <w:spacing w:after="40"/>
      </w:pPr>
      <w:r>
        <w:t xml:space="preserve">Present and explain the account agreement terms</w:t>
      </w:r>
    </w:p>
    <w:p>
      <w:pPr>
        <w:pStyle w:val="ListParagraph"/>
        <w:numPr>
          <w:ilvl w:val="1"/>
          <w:numId w:val="1"/>
        </w:numPr>
        <w:spacing w:after="40"/>
      </w:pPr>
      <w:r>
        <w:t xml:space="preserve">Provide the Regulation DD truth-in-savings disclosure with rate and fee information</w:t>
      </w:r>
    </w:p>
    <w:p>
      <w:pPr>
        <w:pStyle w:val="ListParagraph"/>
        <w:numPr>
          <w:ilvl w:val="1"/>
          <w:numId w:val="1"/>
        </w:numPr>
        <w:spacing w:after="40"/>
      </w:pPr>
      <w:r>
        <w:t xml:space="preserve">Provide the Regulation E electronic fund transfer disclosure</w:t>
      </w:r>
    </w:p>
    <w:p>
      <w:pPr>
        <w:pStyle w:val="ListParagraph"/>
        <w:numPr>
          <w:ilvl w:val="1"/>
          <w:numId w:val="1"/>
        </w:numPr>
        <w:spacing w:after="40"/>
      </w:pPr>
      <w:r>
        <w:t xml:space="preserve">Deliver the GLBA privacy notice and collect opt-out preferences</w:t>
      </w:r>
    </w:p>
    <w:p>
      <w:pPr>
        <w:pStyle w:val="ListParagraph"/>
        <w:numPr>
          <w:ilvl w:val="1"/>
          <w:numId w:val="1"/>
        </w:numPr>
        <w:spacing w:after="40"/>
      </w:pPr>
      <w:r>
        <w:t xml:space="preserve">Collect signatures on all required documents (physical or electronic via DocuSign/nCino)</w:t>
      </w:r>
    </w:p>
    <w:p>
      <w:pPr>
        <w:pStyle w:val="Heading3"/>
        <w:spacing w:after="40" w:before="160"/>
      </w:pPr>
      <w:r>
        <w:t xml:space="preserve">Step 7: Set up digital access and payment instruments</w:t>
      </w:r>
    </w:p>
    <w:p>
      <w:pPr>
        <w:spacing w:after="100"/>
      </w:pPr>
      <w:r>
        <w:t xml:space="preserve">Configure the customer's online and mobile banking access, order debit cards, and set up any requested payment services. Walk the customer through the digital enrollment process to ensure they can access their account from day one.</w:t>
      </w:r>
    </w:p>
    <w:p>
      <w:pPr>
        <w:pStyle w:val="ListParagraph"/>
        <w:numPr>
          <w:ilvl w:val="1"/>
          <w:numId w:val="1"/>
        </w:numPr>
        <w:spacing w:after="40"/>
      </w:pPr>
      <w:r>
        <w:t xml:space="preserve">Enroll the customer in online and mobile banking with multi-factor authentication</w:t>
      </w:r>
    </w:p>
    <w:p>
      <w:pPr>
        <w:pStyle w:val="ListParagraph"/>
        <w:numPr>
          <w:ilvl w:val="1"/>
          <w:numId w:val="1"/>
        </w:numPr>
        <w:spacing w:after="40"/>
      </w:pPr>
      <w:r>
        <w:t xml:space="preserve">Order a debit card and set the customer's PIN preferences</w:t>
      </w:r>
    </w:p>
    <w:p>
      <w:pPr>
        <w:pStyle w:val="ListParagraph"/>
        <w:numPr>
          <w:ilvl w:val="1"/>
          <w:numId w:val="1"/>
        </w:numPr>
        <w:spacing w:after="40"/>
      </w:pPr>
      <w:r>
        <w:t xml:space="preserve">Set up bill pay, mobile deposit, and wire transfer access per the customer's requests</w:t>
      </w:r>
    </w:p>
    <w:p>
      <w:pPr>
        <w:pStyle w:val="ListParagraph"/>
        <w:numPr>
          <w:ilvl w:val="1"/>
          <w:numId w:val="1"/>
        </w:numPr>
        <w:spacing w:after="40"/>
      </w:pPr>
      <w:r>
        <w:t xml:space="preserve">Configure account alerts (low balance, large transactions, login notifications)</w:t>
      </w:r>
    </w:p>
    <w:p>
      <w:pPr>
        <w:pStyle w:val="ListParagraph"/>
        <w:numPr>
          <w:ilvl w:val="1"/>
          <w:numId w:val="1"/>
        </w:numPr>
        <w:spacing w:after="40"/>
      </w:pPr>
      <w:r>
        <w:t xml:space="preserve">Walk the customer through a test login to confirm digital access is working</w:t>
      </w:r>
    </w:p>
    <w:p>
      <w:pPr>
        <w:pStyle w:val="Heading3"/>
        <w:spacing w:after="40" w:before="160"/>
      </w:pPr>
      <w:r>
        <w:t xml:space="preserve">Step 8: Deliver the welcome experience</w:t>
      </w:r>
    </w:p>
    <w:p>
      <w:pPr>
        <w:spacing w:after="100"/>
      </w:pPr>
      <w:r>
        <w:t xml:space="preserve">Send the customer a structured welcome communication that confirms their account is active, summarizes key features, and provides contact information for questions. First impressions set the tone for the relationship — the welcome experience should be prompt, clear, and specific to the products they opened.</w:t>
      </w:r>
    </w:p>
    <w:p>
      <w:pPr>
        <w:pStyle w:val="ListParagraph"/>
        <w:numPr>
          <w:ilvl w:val="1"/>
          <w:numId w:val="1"/>
        </w:numPr>
        <w:spacing w:after="40"/>
      </w:pPr>
      <w:r>
        <w:t xml:space="preserve">Send the welcome email or letter within 24 hours of account opening</w:t>
      </w:r>
    </w:p>
    <w:p>
      <w:pPr>
        <w:pStyle w:val="ListParagraph"/>
        <w:numPr>
          <w:ilvl w:val="1"/>
          <w:numId w:val="1"/>
        </w:numPr>
        <w:spacing w:after="40"/>
      </w:pPr>
      <w:r>
        <w:t xml:space="preserve">Include account number, key features, and instructions for common tasks</w:t>
      </w:r>
    </w:p>
    <w:p>
      <w:pPr>
        <w:pStyle w:val="ListParagraph"/>
        <w:numPr>
          <w:ilvl w:val="1"/>
          <w:numId w:val="1"/>
        </w:numPr>
        <w:spacing w:after="40"/>
      </w:pPr>
      <w:r>
        <w:t xml:space="preserve">Provide the name and direct contact for their assigned banker or relationship manager</w:t>
      </w:r>
    </w:p>
    <w:p>
      <w:pPr>
        <w:pStyle w:val="ListParagraph"/>
        <w:numPr>
          <w:ilvl w:val="1"/>
          <w:numId w:val="1"/>
        </w:numPr>
        <w:spacing w:after="40"/>
      </w:pPr>
      <w:r>
        <w:t xml:space="preserve">Schedule a 30-day follow-up call to check in on the customer's experience</w:t>
      </w:r>
    </w:p>
    <w:p>
      <w:pPr>
        <w:pStyle w:val="Heading3"/>
        <w:spacing w:after="40" w:before="160"/>
      </w:pPr>
      <w:r>
        <w:t xml:space="preserve">Step 9: Complete post-opening compliance review</w:t>
      </w:r>
    </w:p>
    <w:p>
      <w:pPr>
        <w:spacing w:after="100"/>
      </w:pPr>
      <w:r>
        <w:t xml:space="preserve">Within 5 business days of account opening, the operations team conducts a quality review of the account opening package. Verify that all CIP documentation is on file, AML screening is documented, CDD risk rating is assigned, and all required disclosures were delivered and signed. Flag any gaps for immediate remediation.</w:t>
      </w:r>
    </w:p>
    <w:p>
      <w:pPr>
        <w:pStyle w:val="ListParagraph"/>
        <w:numPr>
          <w:ilvl w:val="1"/>
          <w:numId w:val="1"/>
        </w:numPr>
        <w:spacing w:after="40"/>
      </w:pPr>
      <w:r>
        <w:t xml:space="preserve">Verify all CIP documents are imaged and attached to the customer record</w:t>
      </w:r>
    </w:p>
    <w:p>
      <w:pPr>
        <w:pStyle w:val="ListParagraph"/>
        <w:numPr>
          <w:ilvl w:val="1"/>
          <w:numId w:val="1"/>
        </w:numPr>
        <w:spacing w:after="40"/>
      </w:pPr>
      <w:r>
        <w:t xml:space="preserve">Confirm AML screening results and disposition are documented</w:t>
      </w:r>
    </w:p>
    <w:p>
      <w:pPr>
        <w:pStyle w:val="ListParagraph"/>
        <w:numPr>
          <w:ilvl w:val="1"/>
          <w:numId w:val="1"/>
        </w:numPr>
        <w:spacing w:after="40"/>
      </w:pPr>
      <w:r>
        <w:t xml:space="preserve">Verify CDD risk rating is assigned with supporting rationale</w:t>
      </w:r>
    </w:p>
    <w:p>
      <w:pPr>
        <w:pStyle w:val="ListParagraph"/>
        <w:numPr>
          <w:ilvl w:val="1"/>
          <w:numId w:val="1"/>
        </w:numPr>
        <w:spacing w:after="40"/>
      </w:pPr>
      <w:r>
        <w:t xml:space="preserve">Check that all required disclosures were delivered and signed</w:t>
      </w:r>
    </w:p>
    <w:p>
      <w:pPr>
        <w:pStyle w:val="ListParagraph"/>
        <w:numPr>
          <w:ilvl w:val="1"/>
          <w:numId w:val="1"/>
        </w:numPr>
        <w:spacing w:after="40"/>
      </w:pPr>
      <w:r>
        <w:t xml:space="preserve">Flag any deficiencies to the account opening specialist for correction within 48 hours</w:t>
      </w:r>
    </w:p>
    <w:p>
      <w:pPr>
        <w:pStyle w:val="Heading2"/>
        <w:spacing w:after="100" w:before="240"/>
      </w:pPr>
      <w:r>
        <w:t xml:space="preserve">Completion Checklist</w:t>
      </w:r>
    </w:p>
    <w:p>
      <w:pPr>
        <w:spacing w:after="40"/>
      </w:pPr>
      <w:r>
        <w:t xml:space="preserve">☐  Government-issued photo ID collected and verified</w:t>
      </w:r>
    </w:p>
    <w:p>
      <w:pPr>
        <w:spacing w:after="40"/>
      </w:pPr>
      <w:r>
        <w:t xml:space="preserve">☐  SSN/EIN validated through independent verification source</w:t>
      </w:r>
    </w:p>
    <w:p>
      <w:pPr>
        <w:spacing w:after="40"/>
      </w:pPr>
      <w:r>
        <w:t xml:space="preserve">☐  Beneficial ownership information collected for business accounts (25% threshold)</w:t>
      </w:r>
    </w:p>
    <w:p>
      <w:pPr>
        <w:spacing w:after="40"/>
      </w:pPr>
      <w:r>
        <w:t xml:space="preserve">☐  OFAC/SDN and PEP screening completed with results documented</w:t>
      </w:r>
    </w:p>
    <w:p>
      <w:pPr>
        <w:spacing w:after="40"/>
      </w:pPr>
      <w:r>
        <w:t xml:space="preserve">☐  False positive dispositions documented with rationale</w:t>
      </w:r>
    </w:p>
    <w:p>
      <w:pPr>
        <w:spacing w:after="40"/>
      </w:pPr>
      <w:r>
        <w:t xml:space="preserve">☐  Customer risk rating assigned (low, medium, high) with supporting documentation</w:t>
      </w:r>
    </w:p>
    <w:p>
      <w:pPr>
        <w:spacing w:after="40"/>
      </w:pPr>
      <w:r>
        <w:t xml:space="preserve">☐  Enhanced Due Diligence completed for high-risk customers with BSA Officer approval</w:t>
      </w:r>
    </w:p>
    <w:p>
      <w:pPr>
        <w:spacing w:after="40"/>
      </w:pPr>
      <w:r>
        <w:t xml:space="preserve">☐  Account opened in core banking system with all verified information entered</w:t>
      </w:r>
    </w:p>
    <w:p>
      <w:pPr>
        <w:spacing w:after="40"/>
      </w:pPr>
      <w:r>
        <w:t xml:space="preserve">☐  All required disclosures delivered (Reg DD, Reg E, GLBA privacy notice)</w:t>
      </w:r>
    </w:p>
    <w:p>
      <w:pPr>
        <w:spacing w:after="40"/>
      </w:pPr>
      <w:r>
        <w:t xml:space="preserve">☐  Customer signatures collected on account agreement and disclosures</w:t>
      </w:r>
    </w:p>
    <w:p>
      <w:pPr>
        <w:spacing w:after="40"/>
      </w:pPr>
      <w:r>
        <w:t xml:space="preserve">☐  Online/mobile banking enrolled with multi-factor authentication configured</w:t>
      </w:r>
    </w:p>
    <w:p>
      <w:pPr>
        <w:spacing w:after="40"/>
      </w:pPr>
      <w:r>
        <w:t xml:space="preserve">☐  Welcome communication sent within 24 hours</w:t>
      </w:r>
    </w:p>
    <w:p>
      <w:pPr>
        <w:spacing w:after="40"/>
      </w:pPr>
      <w:r>
        <w:t xml:space="preserve">☐  Post-opening quality review completed within 5 business days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Account opening time (application to active account)</w:t>
            </w:r>
          </w:p>
        </w:tc>
        <w:tc>
          <w:tcPr>
            <w:tcMar>
              <w:top w:type="dxa" w:w="60"/>
              <w:left w:type="dxa" w:w="120"/>
              <w:bottom w:type="dxa" w:w="60"/>
              <w:right w:type="dxa" w:w="120"/>
            </w:tcMar>
          </w:tcPr>
          <w:p>
            <w:r>
              <w:rPr>
                <w:b w:val="false"/>
                <w:bCs w:val="false"/>
              </w:rPr>
              <w:t xml:space="preserve">Under 30 minutes for individual accounts, under 2 business days for business accounts</w:t>
            </w:r>
          </w:p>
        </w:tc>
      </w:tr>
      <w:tr>
        <w:trPr>
          <w:tblHeader w:val="false"/>
        </w:trPr>
        <w:tc>
          <w:tcPr>
            <w:tcMar>
              <w:top w:type="dxa" w:w="60"/>
              <w:left w:type="dxa" w:w="120"/>
              <w:bottom w:type="dxa" w:w="60"/>
              <w:right w:type="dxa" w:w="120"/>
            </w:tcMar>
          </w:tcPr>
          <w:p>
            <w:r>
              <w:rPr>
                <w:b w:val="false"/>
                <w:bCs w:val="false"/>
              </w:rPr>
              <w:t xml:space="preserve">CIP documentation completeness rate</w:t>
            </w:r>
          </w:p>
        </w:tc>
        <w:tc>
          <w:tcPr>
            <w:tcMar>
              <w:top w:type="dxa" w:w="60"/>
              <w:left w:type="dxa" w:w="120"/>
              <w:bottom w:type="dxa" w:w="60"/>
              <w:right w:type="dxa" w:w="120"/>
            </w:tcMar>
          </w:tcPr>
          <w:p>
            <w:r>
              <w:rPr>
                <w:b w:val="false"/>
                <w:bCs w:val="false"/>
              </w:rPr>
              <w:t xml:space="preserve">100% of accounts have complete CIP documentation at post-opening review</w:t>
            </w:r>
          </w:p>
        </w:tc>
      </w:tr>
      <w:tr>
        <w:trPr>
          <w:tblHeader w:val="false"/>
        </w:trPr>
        <w:tc>
          <w:tcPr>
            <w:tcMar>
              <w:top w:type="dxa" w:w="60"/>
              <w:left w:type="dxa" w:w="120"/>
              <w:bottom w:type="dxa" w:w="60"/>
              <w:right w:type="dxa" w:w="120"/>
            </w:tcMar>
          </w:tcPr>
          <w:p>
            <w:r>
              <w:rPr>
                <w:b w:val="false"/>
                <w:bCs w:val="false"/>
              </w:rPr>
              <w:t xml:space="preserve">AML screening completion rate before account activation</w:t>
            </w:r>
          </w:p>
        </w:tc>
        <w:tc>
          <w:tcPr>
            <w:tcMar>
              <w:top w:type="dxa" w:w="60"/>
              <w:left w:type="dxa" w:w="120"/>
              <w:bottom w:type="dxa" w:w="60"/>
              <w:right w:type="dxa" w:w="120"/>
            </w:tcMar>
          </w:tcPr>
          <w:p>
            <w:r>
              <w:rPr>
                <w:b w:val="false"/>
                <w:bCs w:val="false"/>
              </w:rPr>
              <w:t xml:space="preserve">100% of accounts screened before opening</w:t>
            </w:r>
          </w:p>
        </w:tc>
      </w:tr>
      <w:tr>
        <w:trPr>
          <w:tblHeader w:val="false"/>
        </w:trPr>
        <w:tc>
          <w:tcPr>
            <w:tcMar>
              <w:top w:type="dxa" w:w="60"/>
              <w:left w:type="dxa" w:w="120"/>
              <w:bottom w:type="dxa" w:w="60"/>
              <w:right w:type="dxa" w:w="120"/>
            </w:tcMar>
          </w:tcPr>
          <w:p>
            <w:r>
              <w:rPr>
                <w:b w:val="false"/>
                <w:bCs w:val="false"/>
              </w:rPr>
              <w:t xml:space="preserve">Post-opening quality review deficiency rate</w:t>
            </w:r>
          </w:p>
        </w:tc>
        <w:tc>
          <w:tcPr>
            <w:tcMar>
              <w:top w:type="dxa" w:w="60"/>
              <w:left w:type="dxa" w:w="120"/>
              <w:bottom w:type="dxa" w:w="60"/>
              <w:right w:type="dxa" w:w="120"/>
            </w:tcMar>
          </w:tcPr>
          <w:p>
            <w:r>
              <w:rPr>
                <w:b w:val="false"/>
                <w:bCs w:val="false"/>
              </w:rPr>
              <w:t xml:space="preserve">Under 5% of accounts have deficiencies requiring correction</w:t>
            </w:r>
          </w:p>
        </w:tc>
      </w:tr>
      <w:tr>
        <w:trPr>
          <w:tblHeader w:val="false"/>
        </w:trPr>
        <w:tc>
          <w:tcPr>
            <w:tcMar>
              <w:top w:type="dxa" w:w="60"/>
              <w:left w:type="dxa" w:w="120"/>
              <w:bottom w:type="dxa" w:w="60"/>
              <w:right w:type="dxa" w:w="120"/>
            </w:tcMar>
          </w:tcPr>
          <w:p>
            <w:r>
              <w:rPr>
                <w:b w:val="false"/>
                <w:bCs w:val="false"/>
              </w:rPr>
              <w:t xml:space="preserve">30-day customer activation rate (first digital login)</w:t>
            </w:r>
          </w:p>
        </w:tc>
        <w:tc>
          <w:tcPr>
            <w:tcMar>
              <w:top w:type="dxa" w:w="60"/>
              <w:left w:type="dxa" w:w="120"/>
              <w:bottom w:type="dxa" w:w="60"/>
              <w:right w:type="dxa" w:w="120"/>
            </w:tcMar>
          </w:tcPr>
          <w:p>
            <w:r>
              <w:rPr>
                <w:b w:val="false"/>
                <w:bCs w:val="false"/>
              </w:rPr>
              <w:t xml:space="preserve">85% or higher</w:t>
            </w:r>
          </w:p>
        </w:tc>
      </w:tr>
    </w:tbl>
    <w:p>
      <w:pPr>
        <w:pStyle w:val="Heading2"/>
        <w:spacing w:after="100" w:before="240"/>
      </w:pPr>
      <w:r>
        <w:t xml:space="preserve">Revision Schedule</w:t>
      </w:r>
    </w:p>
    <w:p>
      <w:pPr>
        <w:spacing w:after="100"/>
      </w:pPr>
      <w:r>
        <w:t xml:space="preserve">Annually, or immediately after BSA/AML examination findings, changes to CDD rules, new product launches, or updates to OFAC screening lists.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Onboarding SOP Template for Financial Services Teams</dc:title>
  <dc:creator>Glyde</dc:creator>
  <dc:description>Free customer onboarding SOP template for financial services. Covers KYC, CDD, account opening, AML screening, and regulatory documentation requirements.</dc:description>
  <cp:lastModifiedBy>Un-named</cp:lastModifiedBy>
  <cp:revision>1</cp:revision>
  <dcterms:created xsi:type="dcterms:W3CDTF">2026-07-22T08:34:35.396Z</dcterms:created>
  <dcterms:modified xsi:type="dcterms:W3CDTF">2026-07-22T08:34:35.396Z</dcterms:modified>
</cp:coreProperties>
</file>

<file path=docProps/custom.xml><?xml version="1.0" encoding="utf-8"?>
<Properties xmlns="http://schemas.openxmlformats.org/officeDocument/2006/custom-properties" xmlns:vt="http://schemas.openxmlformats.org/officeDocument/2006/docPropsVTypes"/>
</file>