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60"/>
      </w:pPr>
      <w:r>
        <w:t xml:space="preserve">Data Backup SOP Template for Education Teams</w:t>
      </w:r>
    </w:p>
    <w:p>
      <w:pPr>
        <w:spacing w:after="200"/>
      </w:pPr>
      <w:r>
        <w:rPr>
          <w:i/>
          <w:iCs/>
          <w:color w:val="6B7280"/>
        </w:rPr>
        <w:t xml:space="preserve">Free data backup and recovery SOP template for education IT teams. Step-by-step procedures for backing up student records, LMS data, and campus systems.</w:t>
      </w:r>
    </w:p>
    <w:p>
      <w:pPr>
        <w:pStyle w:val="Heading2"/>
        <w:spacing w:after="100" w:before="240"/>
      </w:pPr>
      <w:r>
        <w:t xml:space="preserve">Purpose</w:t>
      </w:r>
    </w:p>
    <w:p>
      <w:pPr>
        <w:spacing w:after="100"/>
      </w:pPr>
      <w:r>
        <w:t xml:space="preserve">Define a consistent procedure for backing up and recovering critical data across educational institutions, including student education records in Ellucian Banner or PowerSchool, learning management system content in Canvas or Blackboard, email and collaboration data, and administrative systems like Workday or PeopleSoft. This SOP ensures FERPA-protected data is safeguarded against loss, corruption, and ransomware attacks.</w:t>
      </w:r>
    </w:p>
    <w:p>
      <w:pPr>
        <w:pStyle w:val="Heading2"/>
        <w:spacing w:after="100" w:before="240"/>
      </w:pPr>
      <w:r>
        <w:t xml:space="preserve">Scope</w:t>
      </w:r>
    </w:p>
    <w:p>
      <w:pPr>
        <w:spacing w:after="100"/>
      </w:pPr>
      <w:r>
        <w:t xml:space="preserve">Covers scheduled and ad hoc backups for all institution-managed systems: student information systems, LMS platforms, email, file servers, financial systems, and HR databases. Applies to both on-premises and cloud-hosted environments. Does not cover personal device backups for employees or students, or vendor-managed SaaS platform backups (check vendor SLAs separately).</w:t>
      </w:r>
    </w:p>
    <w:p>
      <w:pPr>
        <w:pStyle w:val="Heading2"/>
        <w:spacing w:after="100" w:before="240"/>
      </w:pPr>
      <w:r>
        <w:t xml:space="preserve">Prerequisites</w:t>
      </w:r>
    </w:p>
    <w:p>
      <w:pPr>
        <w:pStyle w:val="ListParagraph"/>
        <w:numPr>
          <w:ilvl w:val="0"/>
          <w:numId w:val="1"/>
        </w:numPr>
        <w:spacing w:after="40"/>
      </w:pPr>
      <w:r>
        <w:t xml:space="preserve">Backup infrastructure in place: on-site storage, off-site replication, or cloud backup service</w:t>
      </w:r>
    </w:p>
    <w:p>
      <w:pPr>
        <w:pStyle w:val="ListParagraph"/>
        <w:numPr>
          <w:ilvl w:val="0"/>
          <w:numId w:val="1"/>
        </w:numPr>
        <w:spacing w:after="40"/>
      </w:pPr>
      <w:r>
        <w:t xml:space="preserve">Data classification policy identifying critical, sensitive, and standard data categories</w:t>
      </w:r>
    </w:p>
    <w:p>
      <w:pPr>
        <w:pStyle w:val="ListParagraph"/>
        <w:numPr>
          <w:ilvl w:val="0"/>
          <w:numId w:val="1"/>
        </w:numPr>
        <w:spacing w:after="40"/>
      </w:pPr>
      <w:r>
        <w:t xml:space="preserve">FERPA data inventory documenting all systems that store student education records</w:t>
      </w:r>
    </w:p>
    <w:p>
      <w:pPr>
        <w:pStyle w:val="ListParagraph"/>
        <w:numPr>
          <w:ilvl w:val="0"/>
          <w:numId w:val="1"/>
        </w:numPr>
        <w:spacing w:after="40"/>
      </w:pPr>
      <w:r>
        <w:t xml:space="preserve">Backup software configured and licensed (e.g., Veeam, Commvault, or native cloud backup tools)</w:t>
      </w:r>
    </w:p>
    <w:p>
      <w:pPr>
        <w:pStyle w:val="ListParagraph"/>
        <w:numPr>
          <w:ilvl w:val="0"/>
          <w:numId w:val="1"/>
        </w:numPr>
        <w:spacing w:after="40"/>
      </w:pPr>
      <w:r>
        <w:t xml:space="preserve">Recovery time objectives (RTO) and recovery point objectives (RPO) defined for each system tier</w:t>
      </w:r>
    </w:p>
    <w:p>
      <w:pPr>
        <w:pStyle w:val="Heading2"/>
        <w:spacing w:after="100" w:before="240"/>
      </w:pPr>
      <w:r>
        <w:t xml:space="preserve">Roles &amp; Responsibilities</w:t>
      </w:r>
    </w:p>
    <w:p>
      <w:pPr>
        <w:spacing w:after="40" w:before="120"/>
      </w:pPr>
      <w:r>
        <w:rPr>
          <w:b/>
          <w:bCs/>
        </w:rPr>
        <w:t xml:space="preserve">IT Director</w:t>
      </w:r>
    </w:p>
    <w:p>
      <w:pPr>
        <w:pStyle w:val="ListParagraph"/>
        <w:numPr>
          <w:ilvl w:val="0"/>
          <w:numId w:val="1"/>
        </w:numPr>
        <w:spacing w:after="40"/>
      </w:pPr>
      <w:r>
        <w:t xml:space="preserve">Approve the backup policy and schedule</w:t>
      </w:r>
    </w:p>
    <w:p>
      <w:pPr>
        <w:pStyle w:val="ListParagraph"/>
        <w:numPr>
          <w:ilvl w:val="0"/>
          <w:numId w:val="1"/>
        </w:numPr>
        <w:spacing w:after="40"/>
      </w:pPr>
      <w:r>
        <w:t xml:space="preserve">Ensure budget allocation for backup infrastructure and off-site storage</w:t>
      </w:r>
    </w:p>
    <w:p>
      <w:pPr>
        <w:pStyle w:val="ListParagraph"/>
        <w:numPr>
          <w:ilvl w:val="0"/>
          <w:numId w:val="1"/>
        </w:numPr>
        <w:spacing w:after="40"/>
      </w:pPr>
      <w:r>
        <w:t xml:space="preserve">Review quarterly backup and recovery test reports</w:t>
      </w:r>
    </w:p>
    <w:p>
      <w:pPr>
        <w:spacing w:after="40" w:before="120"/>
      </w:pPr>
      <w:r>
        <w:rPr>
          <w:b/>
          <w:bCs/>
        </w:rPr>
        <w:t xml:space="preserve">Systems Administrator</w:t>
      </w:r>
    </w:p>
    <w:p>
      <w:pPr>
        <w:pStyle w:val="ListParagraph"/>
        <w:numPr>
          <w:ilvl w:val="0"/>
          <w:numId w:val="1"/>
        </w:numPr>
        <w:spacing w:after="40"/>
      </w:pPr>
      <w:r>
        <w:t xml:space="preserve">Execute daily backup operations and monitor backup job status</w:t>
      </w:r>
    </w:p>
    <w:p>
      <w:pPr>
        <w:pStyle w:val="ListParagraph"/>
        <w:numPr>
          <w:ilvl w:val="0"/>
          <w:numId w:val="1"/>
        </w:numPr>
        <w:spacing w:after="40"/>
      </w:pPr>
      <w:r>
        <w:t xml:space="preserve">Troubleshoot failed backups and re-run them within the defined window</w:t>
      </w:r>
    </w:p>
    <w:p>
      <w:pPr>
        <w:pStyle w:val="ListParagraph"/>
        <w:numPr>
          <w:ilvl w:val="0"/>
          <w:numId w:val="1"/>
        </w:numPr>
        <w:spacing w:after="40"/>
      </w:pPr>
      <w:r>
        <w:t xml:space="preserve">Perform recovery tests on the published schedule</w:t>
      </w:r>
    </w:p>
    <w:p>
      <w:pPr>
        <w:spacing w:after="40" w:before="120"/>
      </w:pPr>
      <w:r>
        <w:rPr>
          <w:b/>
          <w:bCs/>
        </w:rPr>
        <w:t xml:space="preserve">Information Security Officer</w:t>
      </w:r>
    </w:p>
    <w:p>
      <w:pPr>
        <w:pStyle w:val="ListParagraph"/>
        <w:numPr>
          <w:ilvl w:val="0"/>
          <w:numId w:val="1"/>
        </w:numPr>
        <w:spacing w:after="40"/>
      </w:pPr>
      <w:r>
        <w:t xml:space="preserve">Verify that backup encryption meets institutional security standards</w:t>
      </w:r>
    </w:p>
    <w:p>
      <w:pPr>
        <w:pStyle w:val="ListParagraph"/>
        <w:numPr>
          <w:ilvl w:val="0"/>
          <w:numId w:val="1"/>
        </w:numPr>
        <w:spacing w:after="40"/>
      </w:pPr>
      <w:r>
        <w:t xml:space="preserve">Ensure FERPA-protected data backups follow the same access controls as production systems</w:t>
      </w:r>
    </w:p>
    <w:p>
      <w:pPr>
        <w:pStyle w:val="ListParagraph"/>
        <w:numPr>
          <w:ilvl w:val="0"/>
          <w:numId w:val="1"/>
        </w:numPr>
        <w:spacing w:after="40"/>
      </w:pPr>
      <w:r>
        <w:t xml:space="preserve">Review backup access logs for unauthorized activity</w:t>
      </w:r>
    </w:p>
    <w:p>
      <w:pPr>
        <w:pStyle w:val="Heading2"/>
        <w:spacing w:after="100" w:before="240"/>
      </w:pPr>
      <w:r>
        <w:t xml:space="preserve">Procedure</w:t>
      </w:r>
    </w:p>
    <w:p>
      <w:pPr>
        <w:pStyle w:val="Heading3"/>
        <w:spacing w:after="40" w:before="160"/>
      </w:pPr>
      <w:r>
        <w:t xml:space="preserve">Step 1: Classify systems and define backup tiers</w:t>
      </w:r>
    </w:p>
    <w:p>
      <w:pPr>
        <w:spacing w:after="100"/>
      </w:pPr>
      <w:r>
        <w:t xml:space="preserve">Categorize all institutional systems into backup tiers based on data criticality and FERPA classification. Tier 1 (critical): Ellucian Banner, PowerSchool, financial systems, and HR databases — these get daily backups with 4-hour RTO. Tier 2 (important): Canvas, Blackboard, email, and file servers — daily backups with 24-hour RTO. Tier 3 (standard): departmental shares and non-critical applications — weekly backups.</w:t>
      </w:r>
    </w:p>
    <w:p>
      <w:pPr>
        <w:pStyle w:val="ListParagraph"/>
        <w:numPr>
          <w:ilvl w:val="1"/>
          <w:numId w:val="1"/>
        </w:numPr>
        <w:spacing w:after="40"/>
      </w:pPr>
      <w:r>
        <w:t xml:space="preserve">List all institutional systems and their data classification (FERPA, financial, standard)</w:t>
      </w:r>
    </w:p>
    <w:p>
      <w:pPr>
        <w:pStyle w:val="ListParagraph"/>
        <w:numPr>
          <w:ilvl w:val="1"/>
          <w:numId w:val="1"/>
        </w:numPr>
        <w:spacing w:after="40"/>
      </w:pPr>
      <w:r>
        <w:t xml:space="preserve">Assign each system to a backup tier based on criticality and compliance requirements</w:t>
      </w:r>
    </w:p>
    <w:p>
      <w:pPr>
        <w:pStyle w:val="ListParagraph"/>
        <w:numPr>
          <w:ilvl w:val="1"/>
          <w:numId w:val="1"/>
        </w:numPr>
        <w:spacing w:after="40"/>
      </w:pPr>
      <w:r>
        <w:t xml:space="preserve">Define RTO and RPO for each tier</w:t>
      </w:r>
    </w:p>
    <w:p>
      <w:pPr>
        <w:pStyle w:val="ListParagraph"/>
        <w:numPr>
          <w:ilvl w:val="1"/>
          <w:numId w:val="1"/>
        </w:numPr>
        <w:spacing w:after="40"/>
      </w:pPr>
      <w:r>
        <w:t xml:space="preserve">Document the backup tier assignments and get IT Director approval</w:t>
      </w:r>
    </w:p>
    <w:p>
      <w:pPr>
        <w:spacing w:after="100"/>
      </w:pPr>
      <w:r>
        <w:rPr>
          <w:i/>
          <w:iCs/>
          <w:color w:val="1F7A4D"/>
        </w:rPr>
        <w:t xml:space="preserve">Tip: Any system that stores FERPA-protected student records should be Tier 1 by default. Losing a semester of student grades or financial aid records is not recoverable from manual records.</w:t>
      </w:r>
    </w:p>
    <w:p>
      <w:pPr>
        <w:pStyle w:val="Heading3"/>
        <w:spacing w:after="40" w:before="160"/>
      </w:pPr>
      <w:r>
        <w:t xml:space="preserve">Step 2: Configure backup schedules</w:t>
      </w:r>
    </w:p>
    <w:p>
      <w:pPr>
        <w:spacing w:after="100"/>
      </w:pPr>
      <w:r>
        <w:t xml:space="preserve">Set up automated backup jobs according to the tier schedule. Tier 1 systems get full backups weekly and incremental backups daily, running after business hours to minimize performance impact on campus systems. Schedule Banner and PowerSchool backups to complete before the nightly batch processing window. Ensure Canvas and Blackboard backups capture course content, grades, and submissions.</w:t>
      </w:r>
    </w:p>
    <w:p>
      <w:pPr>
        <w:pStyle w:val="ListParagraph"/>
        <w:numPr>
          <w:ilvl w:val="1"/>
          <w:numId w:val="1"/>
        </w:numPr>
        <w:spacing w:after="40"/>
      </w:pPr>
      <w:r>
        <w:t xml:space="preserve">Configure Tier 1 full backups for Sunday night, incrementals Monday through Saturday</w:t>
      </w:r>
    </w:p>
    <w:p>
      <w:pPr>
        <w:pStyle w:val="ListParagraph"/>
        <w:numPr>
          <w:ilvl w:val="1"/>
          <w:numId w:val="1"/>
        </w:numPr>
        <w:spacing w:after="40"/>
      </w:pPr>
      <w:r>
        <w:t xml:space="preserve">Configure Tier 2 full backups for Saturday night, incrementals daily</w:t>
      </w:r>
    </w:p>
    <w:p>
      <w:pPr>
        <w:pStyle w:val="ListParagraph"/>
        <w:numPr>
          <w:ilvl w:val="1"/>
          <w:numId w:val="1"/>
        </w:numPr>
        <w:spacing w:after="40"/>
      </w:pPr>
      <w:r>
        <w:t xml:space="preserve">Configure Tier 3 full backups for Sunday night (weekly)</w:t>
      </w:r>
    </w:p>
    <w:p>
      <w:pPr>
        <w:pStyle w:val="ListParagraph"/>
        <w:numPr>
          <w:ilvl w:val="1"/>
          <w:numId w:val="1"/>
        </w:numPr>
        <w:spacing w:after="40"/>
      </w:pPr>
      <w:r>
        <w:t xml:space="preserve">Set backup windows to avoid conflicts with Banner batch jobs and LMS peak usage</w:t>
      </w:r>
    </w:p>
    <w:p>
      <w:pPr>
        <w:pStyle w:val="ListParagraph"/>
        <w:numPr>
          <w:ilvl w:val="1"/>
          <w:numId w:val="1"/>
        </w:numPr>
        <w:spacing w:after="40"/>
      </w:pPr>
      <w:r>
        <w:t xml:space="preserve">Enable backup job notifications to alert the systems administrator on failure</w:t>
      </w:r>
    </w:p>
    <w:p>
      <w:pPr>
        <w:spacing w:after="100"/>
      </w:pPr>
      <w:r>
        <w:rPr>
          <w:i/>
          <w:iCs/>
          <w:color w:val="B45309"/>
        </w:rPr>
        <w:t xml:space="preserve">Warning: Do not schedule backups during Banner's nightly batch processing or during Canvas's assignment submission deadlines. Overlapping processes can cause both to fail, leaving you with neither a good backup nor completed batch jobs.</w:t>
      </w:r>
    </w:p>
    <w:p>
      <w:pPr>
        <w:pStyle w:val="Heading3"/>
        <w:spacing w:after="40" w:before="160"/>
      </w:pPr>
      <w:r>
        <w:t xml:space="preserve">Step 3: Verify backup encryption and access controls</w:t>
      </w:r>
    </w:p>
    <w:p>
      <w:pPr>
        <w:spacing w:after="100"/>
      </w:pPr>
      <w:r>
        <w:t xml:space="preserve">All backups containing FERPA-protected data must be encrypted at rest and in transit. Verify that backup encryption keys are stored separately from the backup data. Apply the same role-based access controls to backup storage that apply to production systems — a backup of Banner is just as sensitive as Banner itself.</w:t>
      </w:r>
    </w:p>
    <w:p>
      <w:pPr>
        <w:pStyle w:val="ListParagraph"/>
        <w:numPr>
          <w:ilvl w:val="1"/>
          <w:numId w:val="1"/>
        </w:numPr>
        <w:spacing w:after="40"/>
      </w:pPr>
      <w:r>
        <w:t xml:space="preserve">Confirm AES-256 encryption is enabled for all backup jobs containing FERPA data</w:t>
      </w:r>
    </w:p>
    <w:p>
      <w:pPr>
        <w:pStyle w:val="ListParagraph"/>
        <w:numPr>
          <w:ilvl w:val="1"/>
          <w:numId w:val="1"/>
        </w:numPr>
        <w:spacing w:after="40"/>
      </w:pPr>
      <w:r>
        <w:t xml:space="preserve">Verify encryption keys are stored in a separate key management system</w:t>
      </w:r>
    </w:p>
    <w:p>
      <w:pPr>
        <w:pStyle w:val="ListParagraph"/>
        <w:numPr>
          <w:ilvl w:val="1"/>
          <w:numId w:val="1"/>
        </w:numPr>
        <w:spacing w:after="40"/>
      </w:pPr>
      <w:r>
        <w:t xml:space="preserve">Restrict backup storage access to authorized IT staff only</w:t>
      </w:r>
    </w:p>
    <w:p>
      <w:pPr>
        <w:pStyle w:val="ListParagraph"/>
        <w:numPr>
          <w:ilvl w:val="1"/>
          <w:numId w:val="1"/>
        </w:numPr>
        <w:spacing w:after="40"/>
      </w:pPr>
      <w:r>
        <w:t xml:space="preserve">Review backup access logs monthly for unauthorized access attempts</w:t>
      </w:r>
    </w:p>
    <w:p>
      <w:pPr>
        <w:spacing w:after="100"/>
      </w:pPr>
      <w:r>
        <w:rPr>
          <w:i/>
          <w:iCs/>
          <w:color w:val="B45309"/>
        </w:rPr>
        <w:t xml:space="preserve">Warning: An unencrypted backup of student records sitting on an external drive is a FERPA violation waiting to happen. Treat backup media with the same security controls as the production database.</w:t>
      </w:r>
    </w:p>
    <w:p>
      <w:pPr>
        <w:pStyle w:val="Heading3"/>
        <w:spacing w:after="40" w:before="160"/>
      </w:pPr>
      <w:r>
        <w:t xml:space="preserve">Step 4: Monitor daily backup job status</w:t>
      </w:r>
    </w:p>
    <w:p>
      <w:pPr>
        <w:spacing w:after="100"/>
      </w:pPr>
      <w:r>
        <w:t xml:space="preserve">Every business morning, the systems administrator checks the backup monitoring dashboard for job status. Verify that all Tier 1 and Tier 2 backups completed successfully. Investigate and resolve any failures within 4 hours. Failed Tier 1 backups must be re-run before end of business the same day.</w:t>
      </w:r>
    </w:p>
    <w:p>
      <w:pPr>
        <w:pStyle w:val="ListParagraph"/>
        <w:numPr>
          <w:ilvl w:val="1"/>
          <w:numId w:val="1"/>
        </w:numPr>
        <w:spacing w:after="40"/>
      </w:pPr>
      <w:r>
        <w:t xml:space="preserve">Check the backup monitoring dashboard at the start of each business day</w:t>
      </w:r>
    </w:p>
    <w:p>
      <w:pPr>
        <w:pStyle w:val="ListParagraph"/>
        <w:numPr>
          <w:ilvl w:val="1"/>
          <w:numId w:val="1"/>
        </w:numPr>
        <w:spacing w:after="40"/>
      </w:pPr>
      <w:r>
        <w:t xml:space="preserve">Verify successful completion of all Tier 1 backup jobs</w:t>
      </w:r>
    </w:p>
    <w:p>
      <w:pPr>
        <w:pStyle w:val="ListParagraph"/>
        <w:numPr>
          <w:ilvl w:val="1"/>
          <w:numId w:val="1"/>
        </w:numPr>
        <w:spacing w:after="40"/>
      </w:pPr>
      <w:r>
        <w:t xml:space="preserve">Verify successful completion of all Tier 2 backup jobs</w:t>
      </w:r>
    </w:p>
    <w:p>
      <w:pPr>
        <w:pStyle w:val="ListParagraph"/>
        <w:numPr>
          <w:ilvl w:val="1"/>
          <w:numId w:val="1"/>
        </w:numPr>
        <w:spacing w:after="40"/>
      </w:pPr>
      <w:r>
        <w:t xml:space="preserve">Investigate any failures: check logs for disk space, network issues, or locked files</w:t>
      </w:r>
    </w:p>
    <w:p>
      <w:pPr>
        <w:pStyle w:val="ListParagraph"/>
        <w:numPr>
          <w:ilvl w:val="1"/>
          <w:numId w:val="1"/>
        </w:numPr>
        <w:spacing w:after="40"/>
      </w:pPr>
      <w:r>
        <w:t xml:space="preserve">Re-run failed Tier 1 backups within 4 hours; Tier 2 within 8 hours</w:t>
      </w:r>
    </w:p>
    <w:p>
      <w:pPr>
        <w:pStyle w:val="Heading3"/>
        <w:spacing w:after="40" w:before="160"/>
      </w:pPr>
      <w:r>
        <w:t xml:space="preserve">Step 5: Replicate backups to off-site storage</w:t>
      </w:r>
    </w:p>
    <w:p>
      <w:pPr>
        <w:spacing w:after="100"/>
      </w:pPr>
      <w:r>
        <w:t xml:space="preserve">Copy completed backups to an off-site location — either a geographically separate data center, a cloud storage service, or physical media transported to a secure off-campus location. The off-site copy protects against ransomware, fire, flooding, or other disasters that could destroy both the production systems and on-site backups simultaneously.</w:t>
      </w:r>
    </w:p>
    <w:p>
      <w:pPr>
        <w:pStyle w:val="ListParagraph"/>
        <w:numPr>
          <w:ilvl w:val="1"/>
          <w:numId w:val="1"/>
        </w:numPr>
        <w:spacing w:after="40"/>
      </w:pPr>
      <w:r>
        <w:t xml:space="preserve">Configure automated replication to the off-site location after each backup completes</w:t>
      </w:r>
    </w:p>
    <w:p>
      <w:pPr>
        <w:pStyle w:val="ListParagraph"/>
        <w:numPr>
          <w:ilvl w:val="1"/>
          <w:numId w:val="1"/>
        </w:numPr>
        <w:spacing w:after="40"/>
      </w:pPr>
      <w:r>
        <w:t xml:space="preserve">Verify replication success in the backup management console</w:t>
      </w:r>
    </w:p>
    <w:p>
      <w:pPr>
        <w:pStyle w:val="ListParagraph"/>
        <w:numPr>
          <w:ilvl w:val="1"/>
          <w:numId w:val="1"/>
        </w:numPr>
        <w:spacing w:after="40"/>
      </w:pPr>
      <w:r>
        <w:t xml:space="preserve">For physical media rotation, log pickup and delivery with chain of custody documentation</w:t>
      </w:r>
    </w:p>
    <w:p>
      <w:pPr>
        <w:pStyle w:val="ListParagraph"/>
        <w:numPr>
          <w:ilvl w:val="1"/>
          <w:numId w:val="1"/>
        </w:numPr>
        <w:spacing w:after="40"/>
      </w:pPr>
      <w:r>
        <w:t xml:space="preserve">Ensure the off-site location meets the same encryption and access control standards</w:t>
      </w:r>
    </w:p>
    <w:p>
      <w:pPr>
        <w:spacing w:after="100"/>
      </w:pPr>
      <w:r>
        <w:rPr>
          <w:i/>
          <w:iCs/>
          <w:color w:val="1F7A4D"/>
        </w:rPr>
        <w:t xml:space="preserve">Tip: After a ransomware attack, on-site backups are often encrypted along with production data. An air-gapped or immutable off-site copy is your last line of defense. Test restoring from the off-site copy specifically.</w:t>
      </w:r>
    </w:p>
    <w:p>
      <w:pPr>
        <w:pStyle w:val="Heading3"/>
        <w:spacing w:after="40" w:before="160"/>
      </w:pPr>
      <w:r>
        <w:t xml:space="preserve">Step 6: Conduct monthly backup verification</w:t>
      </w:r>
    </w:p>
    <w:p>
      <w:pPr>
        <w:spacing w:after="100"/>
      </w:pPr>
      <w:r>
        <w:t xml:space="preserve">Once per month, verify backup integrity by restoring a sample of data from each tier to a test environment. This is not a full disaster recovery test — it is a spot check to confirm that backups are actually recoverable. Restore a Banner database table, a Canvas course, and a set of files from the file server. Document the results.</w:t>
      </w:r>
    </w:p>
    <w:p>
      <w:pPr>
        <w:pStyle w:val="ListParagraph"/>
        <w:numPr>
          <w:ilvl w:val="1"/>
          <w:numId w:val="1"/>
        </w:numPr>
        <w:spacing w:after="40"/>
      </w:pPr>
      <w:r>
        <w:t xml:space="preserve">Select a sample dataset from each backup tier for restoration testing</w:t>
      </w:r>
    </w:p>
    <w:p>
      <w:pPr>
        <w:pStyle w:val="ListParagraph"/>
        <w:numPr>
          <w:ilvl w:val="1"/>
          <w:numId w:val="1"/>
        </w:numPr>
        <w:spacing w:after="40"/>
      </w:pPr>
      <w:r>
        <w:t xml:space="preserve">Restore the sample to an isolated test environment (not production)</w:t>
      </w:r>
    </w:p>
    <w:p>
      <w:pPr>
        <w:pStyle w:val="ListParagraph"/>
        <w:numPr>
          <w:ilvl w:val="1"/>
          <w:numId w:val="1"/>
        </w:numPr>
        <w:spacing w:after="40"/>
      </w:pPr>
      <w:r>
        <w:t xml:space="preserve">Verify data integrity: compare record counts, file hashes, and content accuracy</w:t>
      </w:r>
    </w:p>
    <w:p>
      <w:pPr>
        <w:pStyle w:val="ListParagraph"/>
        <w:numPr>
          <w:ilvl w:val="1"/>
          <w:numId w:val="1"/>
        </w:numPr>
        <w:spacing w:after="40"/>
      </w:pPr>
      <w:r>
        <w:t xml:space="preserve">Document the test results including restoration time and any issues encountered</w:t>
      </w:r>
    </w:p>
    <w:p>
      <w:pPr>
        <w:pStyle w:val="ListParagraph"/>
        <w:numPr>
          <w:ilvl w:val="1"/>
          <w:numId w:val="1"/>
        </w:numPr>
        <w:spacing w:after="40"/>
      </w:pPr>
      <w:r>
        <w:t xml:space="preserve">Report results to the IT Director</w:t>
      </w:r>
    </w:p>
    <w:p>
      <w:pPr>
        <w:pStyle w:val="Heading3"/>
        <w:spacing w:after="40" w:before="160"/>
      </w:pPr>
      <w:r>
        <w:t xml:space="preserve">Step 7: Conduct quarterly disaster recovery test</w:t>
      </w:r>
    </w:p>
    <w:p>
      <w:pPr>
        <w:spacing w:after="100"/>
      </w:pPr>
      <w:r>
        <w:t xml:space="preserve">Every quarter, perform a full recovery test simulating a complete system loss for one Tier 1 system. Restore Banner or PowerSchool from backup to a test environment and verify full functionality. Measure the actual recovery time against the defined RTO. This test validates that your recovery procedure works under realistic conditions.</w:t>
      </w:r>
    </w:p>
    <w:p>
      <w:pPr>
        <w:pStyle w:val="ListParagraph"/>
        <w:numPr>
          <w:ilvl w:val="1"/>
          <w:numId w:val="1"/>
        </w:numPr>
        <w:spacing w:after="40"/>
      </w:pPr>
      <w:r>
        <w:t xml:space="preserve">Select the Tier 1 system for this quarter's recovery test (rotate through all Tier 1 systems annually)</w:t>
      </w:r>
    </w:p>
    <w:p>
      <w:pPr>
        <w:pStyle w:val="ListParagraph"/>
        <w:numPr>
          <w:ilvl w:val="1"/>
          <w:numId w:val="1"/>
        </w:numPr>
        <w:spacing w:after="40"/>
      </w:pPr>
      <w:r>
        <w:t xml:space="preserve">Simulate a complete system loss in the test environment</w:t>
      </w:r>
    </w:p>
    <w:p>
      <w:pPr>
        <w:pStyle w:val="ListParagraph"/>
        <w:numPr>
          <w:ilvl w:val="1"/>
          <w:numId w:val="1"/>
        </w:numPr>
        <w:spacing w:after="40"/>
      </w:pPr>
      <w:r>
        <w:t xml:space="preserve">Execute the full recovery procedure from off-site backups</w:t>
      </w:r>
    </w:p>
    <w:p>
      <w:pPr>
        <w:pStyle w:val="ListParagraph"/>
        <w:numPr>
          <w:ilvl w:val="1"/>
          <w:numId w:val="1"/>
        </w:numPr>
        <w:spacing w:after="40"/>
      </w:pPr>
      <w:r>
        <w:t xml:space="preserve">Verify system functionality: test student record queries, report generation, and user access</w:t>
      </w:r>
    </w:p>
    <w:p>
      <w:pPr>
        <w:pStyle w:val="ListParagraph"/>
        <w:numPr>
          <w:ilvl w:val="1"/>
          <w:numId w:val="1"/>
        </w:numPr>
        <w:spacing w:after="40"/>
      </w:pPr>
      <w:r>
        <w:t xml:space="preserve">Measure actual recovery time and compare to the defined RTO</w:t>
      </w:r>
    </w:p>
    <w:p>
      <w:pPr>
        <w:pStyle w:val="ListParagraph"/>
        <w:numPr>
          <w:ilvl w:val="1"/>
          <w:numId w:val="1"/>
        </w:numPr>
        <w:spacing w:after="40"/>
      </w:pPr>
      <w:r>
        <w:t xml:space="preserve">Document the test and file for accreditation records</w:t>
      </w:r>
    </w:p>
    <w:p>
      <w:pPr>
        <w:spacing w:after="100"/>
      </w:pPr>
      <w:r>
        <w:rPr>
          <w:i/>
          <w:iCs/>
          <w:color w:val="B45309"/>
        </w:rPr>
        <w:t xml:space="preserve">Warning: Never run a disaster recovery test on production systems. Always use an isolated test environment. A failed recovery test on production could cause the exact data loss you are trying to prevent.</w:t>
      </w:r>
    </w:p>
    <w:p>
      <w:pPr>
        <w:pStyle w:val="Heading3"/>
        <w:spacing w:after="40" w:before="160"/>
      </w:pPr>
      <w:r>
        <w:t xml:space="preserve">Step 8: Manage backup retention and rotation</w:t>
      </w:r>
    </w:p>
    <w:p>
      <w:pPr>
        <w:spacing w:after="100"/>
      </w:pPr>
      <w:r>
        <w:t xml:space="preserve">Follow the institutional data retention policy for backup media rotation. Typical education retention: daily backups kept for 30 days, weekly backups for 90 days, monthly backups for 1 year, and annual backups for 7 years (to cover accreditation cycles and potential FERPA inquiries). Securely destroy expired backup media using certified data destruction methods.</w:t>
      </w:r>
    </w:p>
    <w:p>
      <w:pPr>
        <w:pStyle w:val="ListParagraph"/>
        <w:numPr>
          <w:ilvl w:val="1"/>
          <w:numId w:val="1"/>
        </w:numPr>
        <w:spacing w:after="40"/>
      </w:pPr>
      <w:r>
        <w:t xml:space="preserve">Review the retention schedule against institutional data retention policy</w:t>
      </w:r>
    </w:p>
    <w:p>
      <w:pPr>
        <w:pStyle w:val="ListParagraph"/>
        <w:numPr>
          <w:ilvl w:val="1"/>
          <w:numId w:val="1"/>
        </w:numPr>
        <w:spacing w:after="40"/>
      </w:pPr>
      <w:r>
        <w:t xml:space="preserve">Rotate backup media according to the defined schedule</w:t>
      </w:r>
    </w:p>
    <w:p>
      <w:pPr>
        <w:pStyle w:val="ListParagraph"/>
        <w:numPr>
          <w:ilvl w:val="1"/>
          <w:numId w:val="1"/>
        </w:numPr>
        <w:spacing w:after="40"/>
      </w:pPr>
      <w:r>
        <w:t xml:space="preserve">Securely destroy expired backup media (degaussing, shredding, or certified erasure)</w:t>
      </w:r>
    </w:p>
    <w:p>
      <w:pPr>
        <w:pStyle w:val="ListParagraph"/>
        <w:numPr>
          <w:ilvl w:val="1"/>
          <w:numId w:val="1"/>
        </w:numPr>
        <w:spacing w:after="40"/>
      </w:pPr>
      <w:r>
        <w:t xml:space="preserve">Log all media destruction with date, method, and witness signature</w:t>
      </w:r>
    </w:p>
    <w:p>
      <w:pPr>
        <w:pStyle w:val="Heading2"/>
        <w:spacing w:after="100" w:before="240"/>
      </w:pPr>
      <w:r>
        <w:t xml:space="preserve">Completion Checklist</w:t>
      </w:r>
    </w:p>
    <w:p>
      <w:pPr>
        <w:spacing w:after="40"/>
      </w:pPr>
      <w:r>
        <w:t xml:space="preserve">☐  All systems classified into backup tiers with defined RTO and RPO</w:t>
      </w:r>
    </w:p>
    <w:p>
      <w:pPr>
        <w:spacing w:after="40"/>
      </w:pPr>
      <w:r>
        <w:t xml:space="preserve">☐  Automated backup schedules configured and active for all tiers</w:t>
      </w:r>
    </w:p>
    <w:p>
      <w:pPr>
        <w:spacing w:after="40"/>
      </w:pPr>
      <w:r>
        <w:t xml:space="preserve">☐  Backup encryption enabled and verified for all FERPA-protected data</w:t>
      </w:r>
    </w:p>
    <w:p>
      <w:pPr>
        <w:spacing w:after="40"/>
      </w:pPr>
      <w:r>
        <w:t xml:space="preserve">☐  Backup access restricted to authorized IT staff only</w:t>
      </w:r>
    </w:p>
    <w:p>
      <w:pPr>
        <w:spacing w:after="40"/>
      </w:pPr>
      <w:r>
        <w:t xml:space="preserve">☐  Daily backup job monitoring performed each business morning</w:t>
      </w:r>
    </w:p>
    <w:p>
      <w:pPr>
        <w:spacing w:after="40"/>
      </w:pPr>
      <w:r>
        <w:t xml:space="preserve">☐  Failed backups investigated and re-run within the defined window</w:t>
      </w:r>
    </w:p>
    <w:p>
      <w:pPr>
        <w:spacing w:after="40"/>
      </w:pPr>
      <w:r>
        <w:t xml:space="preserve">☐  Off-site replication configured and verified</w:t>
      </w:r>
    </w:p>
    <w:p>
      <w:pPr>
        <w:spacing w:after="40"/>
      </w:pPr>
      <w:r>
        <w:t xml:space="preserve">☐  Monthly backup verification test completed and documented</w:t>
      </w:r>
    </w:p>
    <w:p>
      <w:pPr>
        <w:spacing w:after="40"/>
      </w:pPr>
      <w:r>
        <w:t xml:space="preserve">☐  Quarterly disaster recovery test completed with measured RTO</w:t>
      </w:r>
    </w:p>
    <w:p>
      <w:pPr>
        <w:spacing w:after="40"/>
      </w:pPr>
      <w:r>
        <w:t xml:space="preserve">☐  Backup retention and rotation following institutional policy</w:t>
      </w:r>
    </w:p>
    <w:p>
      <w:pPr>
        <w:spacing w:after="40"/>
      </w:pPr>
      <w:r>
        <w:t xml:space="preserve">☐  Expired media securely destroyed and logged</w:t>
      </w:r>
    </w:p>
    <w:p>
      <w:pPr>
        <w:pStyle w:val="Heading2"/>
        <w:spacing w:after="100" w:before="240"/>
      </w:pPr>
      <w:r>
        <w:t xml:space="preserve">Key Performance Indicators</w:t>
      </w:r>
    </w:p>
    <w:tbl>
      <w:tblPr>
        <w:tblW w:type="pct" w:w="100%"/>
        <w:tblBorders>
          <w:top w:val="single" w:color="E5E7EB" w:sz="1"/>
          <w:left w:val="single" w:color="E5E7EB" w:sz="1"/>
          <w:bottom w:val="single" w:color="E5E7EB" w:sz="1"/>
          <w:right w:val="single" w:color="E5E7EB" w:sz="1"/>
          <w:insideH w:val="single" w:color="E5E7EB" w:sz="1"/>
          <w:insideV w:val="single" w:color="E5E7EB" w:sz="1"/>
        </w:tblBorders>
      </w:tblPr>
      <w:tblGrid>
        <w:gridCol w:w="100"/>
        <w:gridCol w:w="100"/>
      </w:tblGrid>
      <w:tr>
        <w:trPr>
          <w:tblHeader/>
        </w:trPr>
        <w:tc>
          <w:tcPr>
            <w:shd w:fill="F3F4F6"/>
            <w:tcMar>
              <w:top w:type="dxa" w:w="60"/>
              <w:left w:type="dxa" w:w="120"/>
              <w:bottom w:type="dxa" w:w="60"/>
              <w:right w:type="dxa" w:w="120"/>
            </w:tcMar>
          </w:tcPr>
          <w:p>
            <w:r>
              <w:rPr>
                <w:b/>
                <w:bCs/>
              </w:rPr>
              <w:t xml:space="preserve">Metric</w:t>
            </w:r>
          </w:p>
        </w:tc>
        <w:tc>
          <w:tcPr>
            <w:shd w:fill="F3F4F6"/>
            <w:tcMar>
              <w:top w:type="dxa" w:w="60"/>
              <w:left w:type="dxa" w:w="120"/>
              <w:bottom w:type="dxa" w:w="60"/>
              <w:right w:type="dxa" w:w="120"/>
            </w:tcMar>
          </w:tcPr>
          <w:p>
            <w:r>
              <w:rPr>
                <w:b/>
                <w:bCs/>
              </w:rPr>
              <w:t xml:space="preserve">Target</w:t>
            </w:r>
          </w:p>
        </w:tc>
      </w:tr>
      <w:tr>
        <w:trPr>
          <w:tblHeader w:val="false"/>
        </w:trPr>
        <w:tc>
          <w:tcPr>
            <w:tcMar>
              <w:top w:type="dxa" w:w="60"/>
              <w:left w:type="dxa" w:w="120"/>
              <w:bottom w:type="dxa" w:w="60"/>
              <w:right w:type="dxa" w:w="120"/>
            </w:tcMar>
          </w:tcPr>
          <w:p>
            <w:r>
              <w:rPr>
                <w:b w:val="false"/>
                <w:bCs w:val="false"/>
              </w:rPr>
              <w:t xml:space="preserve">Backup success rate</w:t>
            </w:r>
          </w:p>
        </w:tc>
        <w:tc>
          <w:tcPr>
            <w:tcMar>
              <w:top w:type="dxa" w:w="60"/>
              <w:left w:type="dxa" w:w="120"/>
              <w:bottom w:type="dxa" w:w="60"/>
              <w:right w:type="dxa" w:w="120"/>
            </w:tcMar>
          </w:tcPr>
          <w:p>
            <w:r>
              <w:rPr>
                <w:b w:val="false"/>
                <w:bCs w:val="false"/>
              </w:rPr>
              <w:t xml:space="preserve">99.5% or higher for Tier 1 systems</w:t>
            </w:r>
          </w:p>
        </w:tc>
      </w:tr>
      <w:tr>
        <w:trPr>
          <w:tblHeader w:val="false"/>
        </w:trPr>
        <w:tc>
          <w:tcPr>
            <w:tcMar>
              <w:top w:type="dxa" w:w="60"/>
              <w:left w:type="dxa" w:w="120"/>
              <w:bottom w:type="dxa" w:w="60"/>
              <w:right w:type="dxa" w:w="120"/>
            </w:tcMar>
          </w:tcPr>
          <w:p>
            <w:r>
              <w:rPr>
                <w:b w:val="false"/>
                <w:bCs w:val="false"/>
              </w:rPr>
              <w:t xml:space="preserve">Failed backup resolution time</w:t>
            </w:r>
          </w:p>
        </w:tc>
        <w:tc>
          <w:tcPr>
            <w:tcMar>
              <w:top w:type="dxa" w:w="60"/>
              <w:left w:type="dxa" w:w="120"/>
              <w:bottom w:type="dxa" w:w="60"/>
              <w:right w:type="dxa" w:w="120"/>
            </w:tcMar>
          </w:tcPr>
          <w:p>
            <w:r>
              <w:rPr>
                <w:b w:val="false"/>
                <w:bCs w:val="false"/>
              </w:rPr>
              <w:t xml:space="preserve">Within 4 hours for Tier 1, 8 hours for Tier 2</w:t>
            </w:r>
          </w:p>
        </w:tc>
      </w:tr>
      <w:tr>
        <w:trPr>
          <w:tblHeader w:val="false"/>
        </w:trPr>
        <w:tc>
          <w:tcPr>
            <w:tcMar>
              <w:top w:type="dxa" w:w="60"/>
              <w:left w:type="dxa" w:w="120"/>
              <w:bottom w:type="dxa" w:w="60"/>
              <w:right w:type="dxa" w:w="120"/>
            </w:tcMar>
          </w:tcPr>
          <w:p>
            <w:r>
              <w:rPr>
                <w:b w:val="false"/>
                <w:bCs w:val="false"/>
              </w:rPr>
              <w:t xml:space="preserve">Monthly verification test pass rate</w:t>
            </w:r>
          </w:p>
        </w:tc>
        <w:tc>
          <w:tcPr>
            <w:tcMar>
              <w:top w:type="dxa" w:w="60"/>
              <w:left w:type="dxa" w:w="120"/>
              <w:bottom w:type="dxa" w:w="60"/>
              <w:right w:type="dxa" w:w="120"/>
            </w:tcMar>
          </w:tcPr>
          <w:p>
            <w:r>
              <w:rPr>
                <w:b w:val="false"/>
                <w:bCs w:val="false"/>
              </w:rPr>
              <w:t xml:space="preserve">100% — all tested restores successful</w:t>
            </w:r>
          </w:p>
        </w:tc>
      </w:tr>
      <w:tr>
        <w:trPr>
          <w:tblHeader w:val="false"/>
        </w:trPr>
        <w:tc>
          <w:tcPr>
            <w:tcMar>
              <w:top w:type="dxa" w:w="60"/>
              <w:left w:type="dxa" w:w="120"/>
              <w:bottom w:type="dxa" w:w="60"/>
              <w:right w:type="dxa" w:w="120"/>
            </w:tcMar>
          </w:tcPr>
          <w:p>
            <w:r>
              <w:rPr>
                <w:b w:val="false"/>
                <w:bCs w:val="false"/>
              </w:rPr>
              <w:t xml:space="preserve">Quarterly DR test recovery time</w:t>
            </w:r>
          </w:p>
        </w:tc>
        <w:tc>
          <w:tcPr>
            <w:tcMar>
              <w:top w:type="dxa" w:w="60"/>
              <w:left w:type="dxa" w:w="120"/>
              <w:bottom w:type="dxa" w:w="60"/>
              <w:right w:type="dxa" w:w="120"/>
            </w:tcMar>
          </w:tcPr>
          <w:p>
            <w:r>
              <w:rPr>
                <w:b w:val="false"/>
                <w:bCs w:val="false"/>
              </w:rPr>
              <w:t xml:space="preserve">Within the defined RTO for each system tier</w:t>
            </w:r>
          </w:p>
        </w:tc>
      </w:tr>
      <w:tr>
        <w:trPr>
          <w:tblHeader w:val="false"/>
        </w:trPr>
        <w:tc>
          <w:tcPr>
            <w:tcMar>
              <w:top w:type="dxa" w:w="60"/>
              <w:left w:type="dxa" w:w="120"/>
              <w:bottom w:type="dxa" w:w="60"/>
              <w:right w:type="dxa" w:w="120"/>
            </w:tcMar>
          </w:tcPr>
          <w:p>
            <w:r>
              <w:rPr>
                <w:b w:val="false"/>
                <w:bCs w:val="false"/>
              </w:rPr>
              <w:t xml:space="preserve">Off-site replication lag</w:t>
            </w:r>
          </w:p>
        </w:tc>
        <w:tc>
          <w:tcPr>
            <w:tcMar>
              <w:top w:type="dxa" w:w="60"/>
              <w:left w:type="dxa" w:w="120"/>
              <w:bottom w:type="dxa" w:w="60"/>
              <w:right w:type="dxa" w:w="120"/>
            </w:tcMar>
          </w:tcPr>
          <w:p>
            <w:r>
              <w:rPr>
                <w:b w:val="false"/>
                <w:bCs w:val="false"/>
              </w:rPr>
              <w:t xml:space="preserve">Under 24 hours for all tiers</w:t>
            </w:r>
          </w:p>
        </w:tc>
      </w:tr>
    </w:tbl>
    <w:p>
      <w:pPr>
        <w:pStyle w:val="Heading2"/>
        <w:spacing w:after="100" w:before="240"/>
      </w:pPr>
      <w:r>
        <w:t xml:space="preserve">Revision Schedule</w:t>
      </w:r>
    </w:p>
    <w:p>
      <w:pPr>
        <w:spacing w:after="100"/>
      </w:pPr>
      <w:r>
        <w:t xml:space="preserve">Annually, or immediately after a data loss incident, infrastructure change, or new FERPA guidance on data protection requirements.</w:t>
      </w:r>
    </w:p>
    <w:p>
      <w:pPr>
        <w:spacing w:before="400"/>
        <w:jc w:val="center"/>
      </w:pPr>
      <w:r>
        <w:rPr>
          <w:color w:val="6B7280"/>
          <w:sz w:val="18"/>
          <w:szCs w:val="18"/>
        </w:rPr>
        <w:t xml:space="preserve">Free SOP template by Glyde · glydehq.com · Record it once, keep it current.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Backup SOP Template for Education Teams</dc:title>
  <dc:creator>Glyde</dc:creator>
  <dc:description>Free data backup and recovery SOP template for education IT teams. Step-by-step procedures for backing up student records, LMS data, and campus systems.</dc:description>
  <cp:lastModifiedBy>Un-named</cp:lastModifiedBy>
  <cp:revision>1</cp:revision>
  <dcterms:created xsi:type="dcterms:W3CDTF">2026-07-22T08:34:35.458Z</dcterms:created>
  <dcterms:modified xsi:type="dcterms:W3CDTF">2026-07-22T08:34:35.458Z</dcterms:modified>
</cp:coreProperties>
</file>

<file path=docProps/custom.xml><?xml version="1.0" encoding="utf-8"?>
<Properties xmlns="http://schemas.openxmlformats.org/officeDocument/2006/custom-properties" xmlns:vt="http://schemas.openxmlformats.org/officeDocument/2006/docPropsVTypes"/>
</file>