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Financial Services Data Backup Standard Operating Procedure Template</w:t>
      </w:r>
    </w:p>
    <w:p>
      <w:pPr>
        <w:spacing w:after="200"/>
      </w:pPr>
      <w:r>
        <w:rPr>
          <w:i/>
          <w:iCs/>
          <w:color w:val="6B7280"/>
        </w:rPr>
        <w:t xml:space="preserve">Free data backup SOP template for financial services. Covers core banking backups, GLBA data protection, backup verification, disaster recovery drills, and audit evidence.</w:t>
      </w:r>
    </w:p>
    <w:p>
      <w:pPr>
        <w:pStyle w:val="Heading2"/>
        <w:spacing w:after="100" w:before="240"/>
      </w:pPr>
      <w:r>
        <w:t xml:space="preserve">Purpose</w:t>
      </w:r>
    </w:p>
    <w:p>
      <w:pPr>
        <w:spacing w:after="100"/>
      </w:pPr>
      <w:r>
        <w:t xml:space="preserve">Define the backup schedules, verification procedures, and disaster recovery steps for all critical data at your financial institution. This SOP ensures that customer financial data, transaction records, core banking databases, and regulatory reporting files can be restored within defined RPO and RTO targets after any data loss event. It also produces the backup and recovery evidence required by FFIEC examiners, SOX auditors, and GLBA compliance reviews.</w:t>
      </w:r>
    </w:p>
    <w:p>
      <w:pPr>
        <w:pStyle w:val="Heading2"/>
        <w:spacing w:after="100" w:before="240"/>
      </w:pPr>
      <w:r>
        <w:t xml:space="preserve">Scope</w:t>
      </w:r>
    </w:p>
    <w:p>
      <w:pPr>
        <w:spacing w:after="100"/>
      </w:pPr>
      <w:r>
        <w:t xml:space="preserve">Covers all production data systems at banks, credit unions, investment firms, and fintech companies — including core banking databases (FIS, Fiserv, Jack Henry, Temenos), loan servicing systems, deposit operations, trading platforms, document management, and regulatory reporting tools. Applies to both on-premises and cloud-hosted environments. Does not cover development or test environments.</w:t>
      </w:r>
    </w:p>
    <w:p>
      <w:pPr>
        <w:pStyle w:val="Heading2"/>
        <w:spacing w:after="100" w:before="240"/>
      </w:pPr>
      <w:r>
        <w:t xml:space="preserve">Prerequisites</w:t>
      </w:r>
    </w:p>
    <w:p>
      <w:pPr>
        <w:pStyle w:val="ListParagraph"/>
        <w:numPr>
          <w:ilvl w:val="0"/>
          <w:numId w:val="1"/>
        </w:numPr>
        <w:spacing w:after="40"/>
      </w:pPr>
      <w:r>
        <w:t xml:space="preserve">Core banking system backup capabilities documented (vendor-managed vs. institution-managed)</w:t>
      </w:r>
    </w:p>
    <w:p>
      <w:pPr>
        <w:pStyle w:val="ListParagraph"/>
        <w:numPr>
          <w:ilvl w:val="0"/>
          <w:numId w:val="1"/>
        </w:numPr>
        <w:spacing w:after="40"/>
      </w:pPr>
      <w:r>
        <w:t xml:space="preserve">RPO and RTO targets agreed upon by IT leadership and the business continuity team</w:t>
      </w:r>
    </w:p>
    <w:p>
      <w:pPr>
        <w:pStyle w:val="ListParagraph"/>
        <w:numPr>
          <w:ilvl w:val="0"/>
          <w:numId w:val="1"/>
        </w:numPr>
        <w:spacing w:after="40"/>
      </w:pPr>
      <w:r>
        <w:t xml:space="preserve">Backup storage infrastructure configured (on-site, off-site, and cloud-based tiers)</w:t>
      </w:r>
    </w:p>
    <w:p>
      <w:pPr>
        <w:pStyle w:val="ListParagraph"/>
        <w:numPr>
          <w:ilvl w:val="0"/>
          <w:numId w:val="1"/>
        </w:numPr>
        <w:spacing w:after="40"/>
      </w:pPr>
      <w:r>
        <w:t xml:space="preserve">Monitoring and alerting configured for backup job failures</w:t>
      </w:r>
    </w:p>
    <w:p>
      <w:pPr>
        <w:pStyle w:val="ListParagraph"/>
        <w:numPr>
          <w:ilvl w:val="0"/>
          <w:numId w:val="1"/>
        </w:numPr>
        <w:spacing w:after="40"/>
      </w:pPr>
      <w:r>
        <w:t xml:space="preserve">Disaster recovery site or cloud recovery environment provisioned and tested</w:t>
      </w:r>
    </w:p>
    <w:p>
      <w:pPr>
        <w:pStyle w:val="ListParagraph"/>
        <w:numPr>
          <w:ilvl w:val="0"/>
          <w:numId w:val="1"/>
        </w:numPr>
        <w:spacing w:after="40"/>
      </w:pPr>
      <w:r>
        <w:t xml:space="preserve">Encryption standards confirmed for backup media (AES-256 at rest, TLS in transit)</w:t>
      </w:r>
    </w:p>
    <w:p>
      <w:pPr>
        <w:pStyle w:val="Heading2"/>
        <w:spacing w:after="100" w:before="240"/>
      </w:pPr>
      <w:r>
        <w:t xml:space="preserve">Roles &amp; Responsibilities</w:t>
      </w:r>
    </w:p>
    <w:p>
      <w:pPr>
        <w:spacing w:after="40" w:before="120"/>
      </w:pPr>
      <w:r>
        <w:rPr>
          <w:b/>
          <w:bCs/>
        </w:rPr>
        <w:t xml:space="preserve">IT Infrastructure Manager</w:t>
      </w:r>
    </w:p>
    <w:p>
      <w:pPr>
        <w:pStyle w:val="ListParagraph"/>
        <w:numPr>
          <w:ilvl w:val="0"/>
          <w:numId w:val="1"/>
        </w:numPr>
        <w:spacing w:after="40"/>
      </w:pPr>
      <w:r>
        <w:t xml:space="preserve">Configure and maintain all automated backup schedules</w:t>
      </w:r>
    </w:p>
    <w:p>
      <w:pPr>
        <w:pStyle w:val="ListParagraph"/>
        <w:numPr>
          <w:ilvl w:val="0"/>
          <w:numId w:val="1"/>
        </w:numPr>
        <w:spacing w:after="40"/>
      </w:pPr>
      <w:r>
        <w:t xml:space="preserve">Monitor backup job health and respond to failures within 1 hour</w:t>
      </w:r>
    </w:p>
    <w:p>
      <w:pPr>
        <w:pStyle w:val="ListParagraph"/>
        <w:numPr>
          <w:ilvl w:val="0"/>
          <w:numId w:val="1"/>
        </w:numPr>
        <w:spacing w:after="40"/>
      </w:pPr>
      <w:r>
        <w:t xml:space="preserve">Coordinate with core banking vendors on vendor-managed backup procedures</w:t>
      </w:r>
    </w:p>
    <w:p>
      <w:pPr>
        <w:pStyle w:val="ListParagraph"/>
        <w:numPr>
          <w:ilvl w:val="0"/>
          <w:numId w:val="1"/>
        </w:numPr>
        <w:spacing w:after="40"/>
      </w:pPr>
      <w:r>
        <w:t xml:space="preserve">Lead disaster recovery drills and document results</w:t>
      </w:r>
    </w:p>
    <w:p>
      <w:pPr>
        <w:spacing w:after="40" w:before="120"/>
      </w:pPr>
      <w:r>
        <w:rPr>
          <w:b/>
          <w:bCs/>
        </w:rPr>
        <w:t xml:space="preserve">Information Security Officer</w:t>
      </w:r>
    </w:p>
    <w:p>
      <w:pPr>
        <w:pStyle w:val="ListParagraph"/>
        <w:numPr>
          <w:ilvl w:val="0"/>
          <w:numId w:val="1"/>
        </w:numPr>
        <w:spacing w:after="40"/>
      </w:pPr>
      <w:r>
        <w:t xml:space="preserve">Verify backup encryption meets GLBA and FFIEC standards</w:t>
      </w:r>
    </w:p>
    <w:p>
      <w:pPr>
        <w:pStyle w:val="ListParagraph"/>
        <w:numPr>
          <w:ilvl w:val="0"/>
          <w:numId w:val="1"/>
        </w:numPr>
        <w:spacing w:after="40"/>
      </w:pPr>
      <w:r>
        <w:t xml:space="preserve">Review backup access controls and ensure only authorized personnel can access backup media</w:t>
      </w:r>
    </w:p>
    <w:p>
      <w:pPr>
        <w:pStyle w:val="ListParagraph"/>
        <w:numPr>
          <w:ilvl w:val="0"/>
          <w:numId w:val="1"/>
        </w:numPr>
        <w:spacing w:after="40"/>
      </w:pPr>
      <w:r>
        <w:t xml:space="preserve">Validate that backup procedures address data classification requirements</w:t>
      </w:r>
    </w:p>
    <w:p>
      <w:pPr>
        <w:spacing w:after="40" w:before="120"/>
      </w:pPr>
      <w:r>
        <w:rPr>
          <w:b/>
          <w:bCs/>
        </w:rPr>
        <w:t xml:space="preserve">Business Continuity Manager</w:t>
      </w:r>
    </w:p>
    <w:p>
      <w:pPr>
        <w:pStyle w:val="ListParagraph"/>
        <w:numPr>
          <w:ilvl w:val="0"/>
          <w:numId w:val="1"/>
        </w:numPr>
        <w:spacing w:after="40"/>
      </w:pPr>
      <w:r>
        <w:t xml:space="preserve">Define RPO and RTO targets based on business impact analysis</w:t>
      </w:r>
    </w:p>
    <w:p>
      <w:pPr>
        <w:pStyle w:val="ListParagraph"/>
        <w:numPr>
          <w:ilvl w:val="0"/>
          <w:numId w:val="1"/>
        </w:numPr>
        <w:spacing w:after="40"/>
      </w:pPr>
      <w:r>
        <w:t xml:space="preserve">Coordinate disaster recovery drills with IT and business units</w:t>
      </w:r>
    </w:p>
    <w:p>
      <w:pPr>
        <w:pStyle w:val="ListParagraph"/>
        <w:numPr>
          <w:ilvl w:val="0"/>
          <w:numId w:val="1"/>
        </w:numPr>
        <w:spacing w:after="40"/>
      </w:pPr>
      <w:r>
        <w:t xml:space="preserve">Maintain the business continuity plan with current backup and recovery procedures</w:t>
      </w:r>
    </w:p>
    <w:p>
      <w:pPr>
        <w:spacing w:after="40" w:before="120"/>
      </w:pPr>
      <w:r>
        <w:rPr>
          <w:b/>
          <w:bCs/>
        </w:rPr>
        <w:t xml:space="preserve">Compliance Officer</w:t>
      </w:r>
    </w:p>
    <w:p>
      <w:pPr>
        <w:pStyle w:val="ListParagraph"/>
        <w:numPr>
          <w:ilvl w:val="0"/>
          <w:numId w:val="1"/>
        </w:numPr>
        <w:spacing w:after="40"/>
      </w:pPr>
      <w:r>
        <w:t xml:space="preserve">Verify backup evidence is collected for FFIEC examination readiness</w:t>
      </w:r>
    </w:p>
    <w:p>
      <w:pPr>
        <w:pStyle w:val="ListParagraph"/>
        <w:numPr>
          <w:ilvl w:val="0"/>
          <w:numId w:val="1"/>
        </w:numPr>
        <w:spacing w:after="40"/>
      </w:pPr>
      <w:r>
        <w:t xml:space="preserve">Confirm backup retention periods meet regulatory record-keeping requirements</w:t>
      </w:r>
    </w:p>
    <w:p>
      <w:pPr>
        <w:pStyle w:val="ListParagraph"/>
        <w:numPr>
          <w:ilvl w:val="0"/>
          <w:numId w:val="1"/>
        </w:numPr>
        <w:spacing w:after="40"/>
      </w:pPr>
      <w:r>
        <w:t xml:space="preserve">Review disaster recovery drill reports for compliance gaps</w:t>
      </w:r>
    </w:p>
    <w:p>
      <w:pPr>
        <w:pStyle w:val="Heading2"/>
        <w:spacing w:after="100" w:before="240"/>
      </w:pPr>
      <w:r>
        <w:t xml:space="preserve">Procedure</w:t>
      </w:r>
    </w:p>
    <w:p>
      <w:pPr>
        <w:pStyle w:val="Heading3"/>
        <w:spacing w:after="40" w:before="160"/>
      </w:pPr>
      <w:r>
        <w:t xml:space="preserve">Step 1: Inventory all critical data systems</w:t>
      </w:r>
    </w:p>
    <w:p>
      <w:pPr>
        <w:spacing w:after="100"/>
      </w:pPr>
      <w:r>
        <w:t xml:space="preserve">Create a complete inventory of every production data system your institution depends on. Financial services data systems are more interconnected than most industries — the core banking system feeds the general ledger, which feeds regulatory reporting, which feeds examiner portals. Missing a single system in your backup plan can break the entire recovery chain.</w:t>
      </w:r>
    </w:p>
    <w:p>
      <w:pPr>
        <w:pStyle w:val="ListParagraph"/>
        <w:numPr>
          <w:ilvl w:val="1"/>
          <w:numId w:val="1"/>
        </w:numPr>
        <w:spacing w:after="40"/>
      </w:pPr>
      <w:r>
        <w:t xml:space="preserve">List all core banking databases and modules (deposits, loans, GL, wire transfers)</w:t>
      </w:r>
    </w:p>
    <w:p>
      <w:pPr>
        <w:pStyle w:val="ListParagraph"/>
        <w:numPr>
          <w:ilvl w:val="1"/>
          <w:numId w:val="1"/>
        </w:numPr>
        <w:spacing w:after="40"/>
      </w:pPr>
      <w:r>
        <w:t xml:space="preserve">List document management and imaging systems (customer documents, loan files, signature cards)</w:t>
      </w:r>
    </w:p>
    <w:p>
      <w:pPr>
        <w:pStyle w:val="ListParagraph"/>
        <w:numPr>
          <w:ilvl w:val="1"/>
          <w:numId w:val="1"/>
        </w:numPr>
        <w:spacing w:after="40"/>
      </w:pPr>
      <w:r>
        <w:t xml:space="preserve">List regulatory reporting platforms (Workiva, Call Report software)</w:t>
      </w:r>
    </w:p>
    <w:p>
      <w:pPr>
        <w:pStyle w:val="ListParagraph"/>
        <w:numPr>
          <w:ilvl w:val="1"/>
          <w:numId w:val="1"/>
        </w:numPr>
        <w:spacing w:after="40"/>
      </w:pPr>
      <w:r>
        <w:t xml:space="preserve">List trading and investment accounting systems (Bloomberg AIM, Charles River)</w:t>
      </w:r>
    </w:p>
    <w:p>
      <w:pPr>
        <w:pStyle w:val="ListParagraph"/>
        <w:numPr>
          <w:ilvl w:val="1"/>
          <w:numId w:val="1"/>
        </w:numPr>
        <w:spacing w:after="40"/>
      </w:pPr>
      <w:r>
        <w:t xml:space="preserve">Identify which systems are vendor-hosted vs. institution-managed</w:t>
      </w:r>
    </w:p>
    <w:p>
      <w:pPr>
        <w:pStyle w:val="ListParagraph"/>
        <w:numPr>
          <w:ilvl w:val="1"/>
          <w:numId w:val="1"/>
        </w:numPr>
        <w:spacing w:after="40"/>
      </w:pPr>
      <w:r>
        <w:t xml:space="preserve">Document the RPO and RTO for each system based on the business impact analysis</w:t>
      </w:r>
    </w:p>
    <w:p>
      <w:pPr>
        <w:spacing w:after="100"/>
      </w:pPr>
      <w:r>
        <w:rPr>
          <w:i/>
          <w:iCs/>
          <w:color w:val="1F7A4D"/>
        </w:rPr>
        <w:t xml:space="preserve">Tip: For vendor-hosted core banking systems (FIS hosted, Fiserv DNA hosted), get written confirmation of the vendor's backup procedures, retention periods, and recovery time commitments. Your examiners will ask for this.</w:t>
      </w:r>
    </w:p>
    <w:p>
      <w:pPr>
        <w:pStyle w:val="Heading3"/>
        <w:spacing w:after="40" w:before="160"/>
      </w:pPr>
      <w:r>
        <w:t xml:space="preserve">Step 2: Configure automated daily backups</w:t>
      </w:r>
    </w:p>
    <w:p>
      <w:pPr>
        <w:spacing w:after="100"/>
      </w:pPr>
      <w:r>
        <w:t xml:space="preserve">Set up automated daily backups for every institution-managed production system. Schedule backups during off-peak hours — typically after end-of-day processing completes on the core banking system. Financial transaction data must be backed up after the day's processing is fully settled, not during processing.</w:t>
      </w:r>
    </w:p>
    <w:p>
      <w:pPr>
        <w:pStyle w:val="ListParagraph"/>
        <w:numPr>
          <w:ilvl w:val="1"/>
          <w:numId w:val="1"/>
        </w:numPr>
        <w:spacing w:after="40"/>
      </w:pPr>
      <w:r>
        <w:t xml:space="preserve">Schedule core banking database backups to run after end-of-day processing completes</w:t>
      </w:r>
    </w:p>
    <w:p>
      <w:pPr>
        <w:pStyle w:val="ListParagraph"/>
        <w:numPr>
          <w:ilvl w:val="1"/>
          <w:numId w:val="1"/>
        </w:numPr>
        <w:spacing w:after="40"/>
      </w:pPr>
      <w:r>
        <w:t xml:space="preserve">Configure full weekly backups and incremental daily backups for large databases</w:t>
      </w:r>
    </w:p>
    <w:p>
      <w:pPr>
        <w:pStyle w:val="ListParagraph"/>
        <w:numPr>
          <w:ilvl w:val="1"/>
          <w:numId w:val="1"/>
        </w:numPr>
        <w:spacing w:after="40"/>
      </w:pPr>
      <w:r>
        <w:t xml:space="preserve">Set backup retention to meet regulatory requirements (7 years for BSA/AML records, 5 years for general records)</w:t>
      </w:r>
    </w:p>
    <w:p>
      <w:pPr>
        <w:pStyle w:val="ListParagraph"/>
        <w:numPr>
          <w:ilvl w:val="1"/>
          <w:numId w:val="1"/>
        </w:numPr>
        <w:spacing w:after="40"/>
      </w:pPr>
      <w:r>
        <w:t xml:space="preserve">Enable transaction log backups every 15-30 minutes for the core banking database to minimize RPO</w:t>
      </w:r>
    </w:p>
    <w:p>
      <w:pPr>
        <w:pStyle w:val="ListParagraph"/>
        <w:numPr>
          <w:ilvl w:val="1"/>
          <w:numId w:val="1"/>
        </w:numPr>
        <w:spacing w:after="40"/>
      </w:pPr>
      <w:r>
        <w:t xml:space="preserve">Configure backups for document management, email archival, and regulatory reporting systems</w:t>
      </w:r>
    </w:p>
    <w:p>
      <w:pPr>
        <w:spacing w:after="100"/>
      </w:pPr>
      <w:r>
        <w:rPr>
          <w:i/>
          <w:iCs/>
          <w:color w:val="B45309"/>
        </w:rPr>
        <w:t xml:space="preserve">Warning: Never schedule core banking backups during end-of-day processing. An incomplete or inconsistent backup taken during transaction settlement is unreliable and may be unrestorable.</w:t>
      </w:r>
    </w:p>
    <w:p>
      <w:pPr>
        <w:pStyle w:val="Heading3"/>
        <w:spacing w:after="40" w:before="160"/>
      </w:pPr>
      <w:r>
        <w:t xml:space="preserve">Step 3: Store backup copies at a secondary site</w:t>
      </w:r>
    </w:p>
    <w:p>
      <w:pPr>
        <w:spacing w:after="100"/>
      </w:pPr>
      <w:r>
        <w:t xml:space="preserve">Maintain backup copies at a geographically separate location. FFIEC guidance requires financial institutions to store critical backups at a site that would not be affected by the same disaster as the primary location. This can be a physical off-site vault, a cloud storage tier in a different region, or a combination of both.</w:t>
      </w:r>
    </w:p>
    <w:p>
      <w:pPr>
        <w:pStyle w:val="ListParagraph"/>
        <w:numPr>
          <w:ilvl w:val="1"/>
          <w:numId w:val="1"/>
        </w:numPr>
        <w:spacing w:after="40"/>
      </w:pPr>
      <w:r>
        <w:t xml:space="preserve">Transport encrypted backup media to the off-site storage facility (if using physical media)</w:t>
      </w:r>
    </w:p>
    <w:p>
      <w:pPr>
        <w:pStyle w:val="ListParagraph"/>
        <w:numPr>
          <w:ilvl w:val="1"/>
          <w:numId w:val="1"/>
        </w:numPr>
        <w:spacing w:after="40"/>
      </w:pPr>
      <w:r>
        <w:t xml:space="preserve">Configure automated replication to a cloud storage tier in a geographically separate region</w:t>
      </w:r>
    </w:p>
    <w:p>
      <w:pPr>
        <w:pStyle w:val="ListParagraph"/>
        <w:numPr>
          <w:ilvl w:val="1"/>
          <w:numId w:val="1"/>
        </w:numPr>
        <w:spacing w:after="40"/>
      </w:pPr>
      <w:r>
        <w:t xml:space="preserve">Verify that off-site copies are encrypted with keys stored separately from the backup media</w:t>
      </w:r>
    </w:p>
    <w:p>
      <w:pPr>
        <w:pStyle w:val="ListParagraph"/>
        <w:numPr>
          <w:ilvl w:val="1"/>
          <w:numId w:val="1"/>
        </w:numPr>
        <w:spacing w:after="40"/>
      </w:pPr>
      <w:r>
        <w:t xml:space="preserve">Test retrieval from the off-site location quarterly to confirm accessibility and data integrity</w:t>
      </w:r>
    </w:p>
    <w:p>
      <w:pPr>
        <w:pStyle w:val="Heading3"/>
        <w:spacing w:after="40" w:before="160"/>
      </w:pPr>
      <w:r>
        <w:t xml:space="preserve">Step 4: Set up backup monitoring and alerting</w:t>
      </w:r>
    </w:p>
    <w:p>
      <w:pPr>
        <w:spacing w:after="100"/>
      </w:pPr>
      <w:r>
        <w:t xml:space="preserve">Configure alerts for every backup job so failures are caught within 1 hour. A backup that fails silently for a week creates a false sense of security that is worse than having no backup at all. Financial institutions cannot afford undetected backup gaps — the data they protect is irreplaceable.</w:t>
      </w:r>
    </w:p>
    <w:p>
      <w:pPr>
        <w:pStyle w:val="ListParagraph"/>
        <w:numPr>
          <w:ilvl w:val="1"/>
          <w:numId w:val="1"/>
        </w:numPr>
        <w:spacing w:after="40"/>
      </w:pPr>
      <w:r>
        <w:t xml:space="preserve">Create alerts for backup job failures, partial completions, and missed schedules</w:t>
      </w:r>
    </w:p>
    <w:p>
      <w:pPr>
        <w:pStyle w:val="ListParagraph"/>
        <w:numPr>
          <w:ilvl w:val="1"/>
          <w:numId w:val="1"/>
        </w:numPr>
        <w:spacing w:after="40"/>
      </w:pPr>
      <w:r>
        <w:t xml:space="preserve">Send daily backup success summaries to the IT Infrastructure Manager</w:t>
      </w:r>
    </w:p>
    <w:p>
      <w:pPr>
        <w:pStyle w:val="ListParagraph"/>
        <w:numPr>
          <w:ilvl w:val="1"/>
          <w:numId w:val="1"/>
        </w:numPr>
        <w:spacing w:after="40"/>
      </w:pPr>
      <w:r>
        <w:t xml:space="preserve">Configure escalation to the CISO if backup failures persist beyond 4 hours</w:t>
      </w:r>
    </w:p>
    <w:p>
      <w:pPr>
        <w:pStyle w:val="ListParagraph"/>
        <w:numPr>
          <w:ilvl w:val="1"/>
          <w:numId w:val="1"/>
        </w:numPr>
        <w:spacing w:after="40"/>
      </w:pPr>
      <w:r>
        <w:t xml:space="preserve">Log all backup job results in the monitoring system for examination evidence</w:t>
      </w:r>
    </w:p>
    <w:p>
      <w:pPr>
        <w:pStyle w:val="Heading3"/>
        <w:spacing w:after="40" w:before="160"/>
      </w:pPr>
      <w:r>
        <w:t xml:space="preserve">Step 5: Verify backup integrity monthly</w:t>
      </w:r>
    </w:p>
    <w:p>
      <w:pPr>
        <w:spacing w:after="100"/>
      </w:pPr>
      <w:r>
        <w:t xml:space="preserve">Once per month, restore a backup to a test environment and verify the data is complete and usable. For core banking backups, this means restoring the database and confirming that account balances, transaction history, and customer records match production. A backup you have never restored is a backup you cannot trust.</w:t>
      </w:r>
    </w:p>
    <w:p>
      <w:pPr>
        <w:pStyle w:val="ListParagraph"/>
        <w:numPr>
          <w:ilvl w:val="1"/>
          <w:numId w:val="1"/>
        </w:numPr>
        <w:spacing w:after="40"/>
      </w:pPr>
      <w:r>
        <w:t xml:space="preserve">Restore the most recent core banking database backup to the test environment</w:t>
      </w:r>
    </w:p>
    <w:p>
      <w:pPr>
        <w:pStyle w:val="ListParagraph"/>
        <w:numPr>
          <w:ilvl w:val="1"/>
          <w:numId w:val="1"/>
        </w:numPr>
        <w:spacing w:after="40"/>
      </w:pPr>
      <w:r>
        <w:t xml:space="preserve">Compare account balance totals and transaction counts against production</w:t>
      </w:r>
    </w:p>
    <w:p>
      <w:pPr>
        <w:pStyle w:val="ListParagraph"/>
        <w:numPr>
          <w:ilvl w:val="1"/>
          <w:numId w:val="1"/>
        </w:numPr>
        <w:spacing w:after="40"/>
      </w:pPr>
      <w:r>
        <w:t xml:space="preserve">Verify that customer records, loan data, and deposit data are intact</w:t>
      </w:r>
    </w:p>
    <w:p>
      <w:pPr>
        <w:pStyle w:val="ListParagraph"/>
        <w:numPr>
          <w:ilvl w:val="1"/>
          <w:numId w:val="1"/>
        </w:numPr>
        <w:spacing w:after="40"/>
      </w:pPr>
      <w:r>
        <w:t xml:space="preserve">Measure the restore time and record it as your actual RTO baseline</w:t>
      </w:r>
    </w:p>
    <w:p>
      <w:pPr>
        <w:pStyle w:val="ListParagraph"/>
        <w:numPr>
          <w:ilvl w:val="1"/>
          <w:numId w:val="1"/>
        </w:numPr>
        <w:spacing w:after="40"/>
      </w:pPr>
      <w:r>
        <w:t xml:space="preserve">Document the test results with date, tester name, and findings</w:t>
      </w:r>
    </w:p>
    <w:p>
      <w:pPr>
        <w:spacing w:after="100"/>
      </w:pPr>
      <w:r>
        <w:rPr>
          <w:i/>
          <w:iCs/>
          <w:color w:val="1F7A4D"/>
        </w:rPr>
        <w:t xml:space="preserve">Tip: Automate the monthly restore test where possible. At minimum, automate the comparison of account balance totals and record counts between the restored database and production.</w:t>
      </w:r>
    </w:p>
    <w:p>
      <w:pPr>
        <w:pStyle w:val="Heading3"/>
        <w:spacing w:after="40" w:before="160"/>
      </w:pPr>
      <w:r>
        <w:t xml:space="preserve">Step 6: Conduct semi-annual disaster recovery drills</w:t>
      </w:r>
    </w:p>
    <w:p>
      <w:pPr>
        <w:spacing w:after="100"/>
      </w:pPr>
      <w:r>
        <w:t xml:space="preserve">Every six months, run a full disaster recovery drill that simulates a catastrophic loss of the primary data center. Activate the recovery site, restore all critical systems from backups, and verify that the institution could process transactions, serve customers, and generate regulatory reports from the recovery environment. Time the entire process and compare against RTO targets.</w:t>
      </w:r>
    </w:p>
    <w:p>
      <w:pPr>
        <w:pStyle w:val="ListParagraph"/>
        <w:numPr>
          <w:ilvl w:val="1"/>
          <w:numId w:val="1"/>
        </w:numPr>
        <w:spacing w:after="40"/>
      </w:pPr>
      <w:r>
        <w:t xml:space="preserve">Define the drill scenario (full site failure, core banking corruption, ransomware attack)</w:t>
      </w:r>
    </w:p>
    <w:p>
      <w:pPr>
        <w:pStyle w:val="ListParagraph"/>
        <w:numPr>
          <w:ilvl w:val="1"/>
          <w:numId w:val="1"/>
        </w:numPr>
        <w:spacing w:after="40"/>
      </w:pPr>
      <w:r>
        <w:t xml:space="preserve">Restore all critical systems at the disaster recovery site from off-site backups</w:t>
      </w:r>
    </w:p>
    <w:p>
      <w:pPr>
        <w:pStyle w:val="ListParagraph"/>
        <w:numPr>
          <w:ilvl w:val="1"/>
          <w:numId w:val="1"/>
        </w:numPr>
        <w:spacing w:after="40"/>
      </w:pPr>
      <w:r>
        <w:t xml:space="preserve">Process test transactions through the recovered core banking system</w:t>
      </w:r>
    </w:p>
    <w:p>
      <w:pPr>
        <w:pStyle w:val="ListParagraph"/>
        <w:numPr>
          <w:ilvl w:val="1"/>
          <w:numId w:val="1"/>
        </w:numPr>
        <w:spacing w:after="40"/>
      </w:pPr>
      <w:r>
        <w:t xml:space="preserve">Generate a test Call Report from the recovered environment to verify regulatory reporting capability</w:t>
      </w:r>
    </w:p>
    <w:p>
      <w:pPr>
        <w:pStyle w:val="ListParagraph"/>
        <w:numPr>
          <w:ilvl w:val="1"/>
          <w:numId w:val="1"/>
        </w:numPr>
        <w:spacing w:after="40"/>
      </w:pPr>
      <w:r>
        <w:t xml:space="preserve">Record total recovery time, issues encountered, and deviations from the DR plan</w:t>
      </w:r>
    </w:p>
    <w:p>
      <w:pPr>
        <w:pStyle w:val="Heading3"/>
        <w:spacing w:after="40" w:before="160"/>
      </w:pPr>
      <w:r>
        <w:t xml:space="preserve">Step 7: Manage backup media and encryption keys</w:t>
      </w:r>
    </w:p>
    <w:p>
      <w:pPr>
        <w:spacing w:after="100"/>
      </w:pPr>
      <w:r>
        <w:t xml:space="preserve">Maintain strict control over backup media (tapes, drives, cloud storage) and encryption keys. Backup media containing unencrypted customer financial data is a reportable breach if lost. All backup media must be encrypted with AES-256, and encryption keys must be stored separately from the backup media with their own access controls.</w:t>
      </w:r>
    </w:p>
    <w:p>
      <w:pPr>
        <w:pStyle w:val="ListParagraph"/>
        <w:numPr>
          <w:ilvl w:val="1"/>
          <w:numId w:val="1"/>
        </w:numPr>
        <w:spacing w:after="40"/>
      </w:pPr>
      <w:r>
        <w:t xml:space="preserve">Maintain a chain-of-custody log for all physical backup media</w:t>
      </w:r>
    </w:p>
    <w:p>
      <w:pPr>
        <w:pStyle w:val="ListParagraph"/>
        <w:numPr>
          <w:ilvl w:val="1"/>
          <w:numId w:val="1"/>
        </w:numPr>
        <w:spacing w:after="40"/>
      </w:pPr>
      <w:r>
        <w:t xml:space="preserve">Store encryption keys in a hardware security module (HSM) or dedicated key management system</w:t>
      </w:r>
    </w:p>
    <w:p>
      <w:pPr>
        <w:pStyle w:val="ListParagraph"/>
        <w:numPr>
          <w:ilvl w:val="1"/>
          <w:numId w:val="1"/>
        </w:numPr>
        <w:spacing w:after="40"/>
      </w:pPr>
      <w:r>
        <w:t xml:space="preserve">Rotate encryption keys annually and verify that older backups can still be decrypted with archived keys</w:t>
      </w:r>
    </w:p>
    <w:p>
      <w:pPr>
        <w:pStyle w:val="ListParagraph"/>
        <w:numPr>
          <w:ilvl w:val="1"/>
          <w:numId w:val="1"/>
        </w:numPr>
        <w:spacing w:after="40"/>
      </w:pPr>
      <w:r>
        <w:t xml:space="preserve">Securely destroy retired backup media per NIST 800-88 guidelines</w:t>
      </w:r>
    </w:p>
    <w:p>
      <w:pPr>
        <w:spacing w:after="100"/>
      </w:pPr>
      <w:r>
        <w:rPr>
          <w:i/>
          <w:iCs/>
          <w:color w:val="B45309"/>
        </w:rPr>
        <w:t xml:space="preserve">Warning: Lost or stolen unencrypted backup media containing customer data triggers GLBA breach notification requirements. Ensure all backup media is encrypted before it leaves the data center — no exceptions.</w:t>
      </w:r>
    </w:p>
    <w:p>
      <w:pPr>
        <w:pStyle w:val="Heading3"/>
        <w:spacing w:after="40" w:before="160"/>
      </w:pPr>
      <w:r>
        <w:t xml:space="preserve">Step 8: Archive backup evidence for examination readiness</w:t>
      </w:r>
    </w:p>
    <w:p>
      <w:pPr>
        <w:spacing w:after="100"/>
      </w:pPr>
      <w:r>
        <w:t xml:space="preserve">Collect and archive backup evidence for FFIEC examinations, SOX audits, and GLBA compliance reviews. Evidence includes backup configuration documentation, job completion logs, restore test results, DR drill reports, and encryption verification records. Examiners will request this evidence during IT examinations.</w:t>
      </w:r>
    </w:p>
    <w:p>
      <w:pPr>
        <w:pStyle w:val="ListParagraph"/>
        <w:numPr>
          <w:ilvl w:val="1"/>
          <w:numId w:val="1"/>
        </w:numPr>
        <w:spacing w:after="40"/>
      </w:pPr>
      <w:r>
        <w:t xml:space="preserve">Export monthly backup job completion logs with success/failure status</w:t>
      </w:r>
    </w:p>
    <w:p>
      <w:pPr>
        <w:pStyle w:val="ListParagraph"/>
        <w:numPr>
          <w:ilvl w:val="1"/>
          <w:numId w:val="1"/>
        </w:numPr>
        <w:spacing w:after="40"/>
      </w:pPr>
      <w:r>
        <w:t xml:space="preserve">Archive monthly restore test results with detailed findings</w:t>
      </w:r>
    </w:p>
    <w:p>
      <w:pPr>
        <w:pStyle w:val="ListParagraph"/>
        <w:numPr>
          <w:ilvl w:val="1"/>
          <w:numId w:val="1"/>
        </w:numPr>
        <w:spacing w:after="40"/>
      </w:pPr>
      <w:r>
        <w:t xml:space="preserve">File semi-annual DR drill reports with recovery times and improvement actions</w:t>
      </w:r>
    </w:p>
    <w:p>
      <w:pPr>
        <w:pStyle w:val="ListParagraph"/>
        <w:numPr>
          <w:ilvl w:val="1"/>
          <w:numId w:val="1"/>
        </w:numPr>
        <w:spacing w:after="40"/>
      </w:pPr>
      <w:r>
        <w:t xml:space="preserve">Maintain current backup configuration documentation showing schedules, retention, and encryption settings</w:t>
      </w:r>
    </w:p>
    <w:p>
      <w:pPr>
        <w:pStyle w:val="ListParagraph"/>
        <w:numPr>
          <w:ilvl w:val="1"/>
          <w:numId w:val="1"/>
        </w:numPr>
        <w:spacing w:after="40"/>
      </w:pPr>
      <w:r>
        <w:t xml:space="preserve">Store all evidence in the compliance management system for easy retrieval during examinations</w:t>
      </w:r>
    </w:p>
    <w:p>
      <w:pPr>
        <w:pStyle w:val="Heading2"/>
        <w:spacing w:after="100" w:before="240"/>
      </w:pPr>
      <w:r>
        <w:t xml:space="preserve">Completion Checklist</w:t>
      </w:r>
    </w:p>
    <w:p>
      <w:pPr>
        <w:spacing w:after="40"/>
      </w:pPr>
      <w:r>
        <w:t xml:space="preserve">☐  Critical data system inventory complete with RPO/RTO per system</w:t>
      </w:r>
    </w:p>
    <w:p>
      <w:pPr>
        <w:spacing w:after="40"/>
      </w:pPr>
      <w:r>
        <w:t xml:space="preserve">☐  Automated daily backups configured for all institution-managed systems</w:t>
      </w:r>
    </w:p>
    <w:p>
      <w:pPr>
        <w:spacing w:after="40"/>
      </w:pPr>
      <w:r>
        <w:t xml:space="preserve">☐  Core banking backups scheduled after end-of-day processing completion</w:t>
      </w:r>
    </w:p>
    <w:p>
      <w:pPr>
        <w:spacing w:after="40"/>
      </w:pPr>
      <w:r>
        <w:t xml:space="preserve">☐  Transaction log backups running every 15-30 minutes for the core banking database</w:t>
      </w:r>
    </w:p>
    <w:p>
      <w:pPr>
        <w:spacing w:after="40"/>
      </w:pPr>
      <w:r>
        <w:t xml:space="preserve">☐  Backup retention periods meet regulatory record-keeping requirements</w:t>
      </w:r>
    </w:p>
    <w:p>
      <w:pPr>
        <w:spacing w:after="40"/>
      </w:pPr>
      <w:r>
        <w:t xml:space="preserve">☐  Off-site backup copies stored at a geographically separate location</w:t>
      </w:r>
    </w:p>
    <w:p>
      <w:pPr>
        <w:spacing w:after="40"/>
      </w:pPr>
      <w:r>
        <w:t xml:space="preserve">☐  All backup media encrypted with AES-256</w:t>
      </w:r>
    </w:p>
    <w:p>
      <w:pPr>
        <w:spacing w:after="40"/>
      </w:pPr>
      <w:r>
        <w:t xml:space="preserve">☐  Encryption keys stored separately from backup media in HSM or key management system</w:t>
      </w:r>
    </w:p>
    <w:p>
      <w:pPr>
        <w:spacing w:after="40"/>
      </w:pPr>
      <w:r>
        <w:t xml:space="preserve">☐  Backup monitoring alerts configured with 1-hour escalation</w:t>
      </w:r>
    </w:p>
    <w:p>
      <w:pPr>
        <w:spacing w:after="40"/>
      </w:pPr>
      <w:r>
        <w:t xml:space="preserve">☐  Monthly backup restore tests completed and documented</w:t>
      </w:r>
    </w:p>
    <w:p>
      <w:pPr>
        <w:spacing w:after="40"/>
      </w:pPr>
      <w:r>
        <w:t xml:space="preserve">☐  Semi-annual disaster recovery drills completed with results filed</w:t>
      </w:r>
    </w:p>
    <w:p>
      <w:pPr>
        <w:spacing w:after="40"/>
      </w:pPr>
      <w:r>
        <w:t xml:space="preserve">☐  Backup evidence archived for FFIEC examination readiness</w:t>
      </w:r>
    </w:p>
    <w:p>
      <w:pPr>
        <w:spacing w:after="40"/>
      </w:pPr>
      <w:r>
        <w:t xml:space="preserve">☐  Vendor-hosted system backup procedures documented with written SLA confirmation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job success rate</w:t>
            </w:r>
          </w:p>
        </w:tc>
        <w:tc>
          <w:tcPr>
            <w:tcMar>
              <w:top w:type="dxa" w:w="60"/>
              <w:left w:type="dxa" w:w="120"/>
              <w:bottom w:type="dxa" w:w="60"/>
              <w:right w:type="dxa" w:w="120"/>
            </w:tcMar>
          </w:tcPr>
          <w:p>
            <w:r>
              <w:rPr>
                <w:b w:val="false"/>
                <w:bCs w:val="false"/>
              </w:rPr>
              <w:t xml:space="preserve">99.9% or higher across all systems</w:t>
            </w:r>
          </w:p>
        </w:tc>
      </w:tr>
      <w:tr>
        <w:trPr>
          <w:tblHeader w:val="false"/>
        </w:trPr>
        <w:tc>
          <w:tcPr>
            <w:tcMar>
              <w:top w:type="dxa" w:w="60"/>
              <w:left w:type="dxa" w:w="120"/>
              <w:bottom w:type="dxa" w:w="60"/>
              <w:right w:type="dxa" w:w="120"/>
            </w:tcMar>
          </w:tcPr>
          <w:p>
            <w:r>
              <w:rPr>
                <w:b w:val="false"/>
                <w:bCs w:val="false"/>
              </w:rPr>
              <w:t xml:space="preserve">RPO achieved (maximum data loss in a recovery scenario)</w:t>
            </w:r>
          </w:p>
        </w:tc>
        <w:tc>
          <w:tcPr>
            <w:tcMar>
              <w:top w:type="dxa" w:w="60"/>
              <w:left w:type="dxa" w:w="120"/>
              <w:bottom w:type="dxa" w:w="60"/>
              <w:right w:type="dxa" w:w="120"/>
            </w:tcMar>
          </w:tcPr>
          <w:p>
            <w:r>
              <w:rPr>
                <w:b w:val="false"/>
                <w:bCs w:val="false"/>
              </w:rPr>
              <w:t xml:space="preserve">Under 30 minutes for core banking, under 4 hours for supporting systems</w:t>
            </w:r>
          </w:p>
        </w:tc>
      </w:tr>
      <w:tr>
        <w:trPr>
          <w:tblHeader w:val="false"/>
        </w:trPr>
        <w:tc>
          <w:tcPr>
            <w:tcMar>
              <w:top w:type="dxa" w:w="60"/>
              <w:left w:type="dxa" w:w="120"/>
              <w:bottom w:type="dxa" w:w="60"/>
              <w:right w:type="dxa" w:w="120"/>
            </w:tcMar>
          </w:tcPr>
          <w:p>
            <w:r>
              <w:rPr>
                <w:b w:val="false"/>
                <w:bCs w:val="false"/>
              </w:rPr>
              <w:t xml:space="preserve">RTO achieved (time to full system recovery)</w:t>
            </w:r>
          </w:p>
        </w:tc>
        <w:tc>
          <w:tcPr>
            <w:tcMar>
              <w:top w:type="dxa" w:w="60"/>
              <w:left w:type="dxa" w:w="120"/>
              <w:bottom w:type="dxa" w:w="60"/>
              <w:right w:type="dxa" w:w="120"/>
            </w:tcMar>
          </w:tcPr>
          <w:p>
            <w:r>
              <w:rPr>
                <w:b w:val="false"/>
                <w:bCs w:val="false"/>
              </w:rPr>
              <w:t xml:space="preserve">Under 4 hours for core banking, under 24 hours for full environment</w:t>
            </w:r>
          </w:p>
        </w:tc>
      </w:tr>
      <w:tr>
        <w:trPr>
          <w:tblHeader w:val="false"/>
        </w:trPr>
        <w:tc>
          <w:tcPr>
            <w:tcMar>
              <w:top w:type="dxa" w:w="60"/>
              <w:left w:type="dxa" w:w="120"/>
              <w:bottom w:type="dxa" w:w="60"/>
              <w:right w:type="dxa" w:w="120"/>
            </w:tcMar>
          </w:tcPr>
          <w:p>
            <w:r>
              <w:rPr>
                <w:b w:val="false"/>
                <w:bCs w:val="false"/>
              </w:rPr>
              <w:t xml:space="preserve">Monthly restore test completion rate</w:t>
            </w:r>
          </w:p>
        </w:tc>
        <w:tc>
          <w:tcPr>
            <w:tcMar>
              <w:top w:type="dxa" w:w="60"/>
              <w:left w:type="dxa" w:w="120"/>
              <w:bottom w:type="dxa" w:w="60"/>
              <w:right w:type="dxa" w:w="120"/>
            </w:tcMar>
          </w:tcPr>
          <w:p>
            <w:r>
              <w:rPr>
                <w:b w:val="false"/>
                <w:bCs w:val="false"/>
              </w:rPr>
              <w:t xml:space="preserve">12 of 12 months per year</w:t>
            </w:r>
          </w:p>
        </w:tc>
      </w:tr>
      <w:tr>
        <w:trPr>
          <w:tblHeader w:val="false"/>
        </w:trPr>
        <w:tc>
          <w:tcPr>
            <w:tcMar>
              <w:top w:type="dxa" w:w="60"/>
              <w:left w:type="dxa" w:w="120"/>
              <w:bottom w:type="dxa" w:w="60"/>
              <w:right w:type="dxa" w:w="120"/>
            </w:tcMar>
          </w:tcPr>
          <w:p>
            <w:r>
              <w:rPr>
                <w:b w:val="false"/>
                <w:bCs w:val="false"/>
              </w:rPr>
              <w:t xml:space="preserve">Backup alert response time</w:t>
            </w:r>
          </w:p>
        </w:tc>
        <w:tc>
          <w:tcPr>
            <w:tcMar>
              <w:top w:type="dxa" w:w="60"/>
              <w:left w:type="dxa" w:w="120"/>
              <w:bottom w:type="dxa" w:w="60"/>
              <w:right w:type="dxa" w:w="120"/>
            </w:tcMar>
          </w:tcPr>
          <w:p>
            <w:r>
              <w:rPr>
                <w:b w:val="false"/>
                <w:bCs w:val="false"/>
              </w:rPr>
              <w:t xml:space="preserve">Under 1 hour for all failure alerts</w:t>
            </w:r>
          </w:p>
        </w:tc>
      </w:tr>
    </w:tbl>
    <w:p>
      <w:pPr>
        <w:pStyle w:val="Heading2"/>
        <w:spacing w:after="100" w:before="240"/>
      </w:pPr>
      <w:r>
        <w:t xml:space="preserve">Revision Schedule</w:t>
      </w:r>
    </w:p>
    <w:p>
      <w:pPr>
        <w:spacing w:after="100"/>
      </w:pPr>
      <w:r>
        <w:t xml:space="preserve">Semi-annually, or immediately after any DR drill finding, FFIEC examination observation, core banking system migration, or actual data loss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Data Backup Standard Operating Procedure Template</dc:title>
  <dc:creator>Glyde</dc:creator>
  <dc:description>Free data backup SOP template for financial services. Covers core banking backups, GLBA data protection, backup verification, disaster recovery drills, and audit evidence.</dc:description>
  <cp:lastModifiedBy>Un-named</cp:lastModifiedBy>
  <cp:revision>1</cp:revision>
  <dcterms:created xsi:type="dcterms:W3CDTF">2026-07-22T08:34:35.467Z</dcterms:created>
  <dcterms:modified xsi:type="dcterms:W3CDTF">2026-07-22T08:34:35.467Z</dcterms:modified>
</cp:coreProperties>
</file>

<file path=docProps/custom.xml><?xml version="1.0" encoding="utf-8"?>
<Properties xmlns="http://schemas.openxmlformats.org/officeDocument/2006/custom-properties" xmlns:vt="http://schemas.openxmlformats.org/officeDocument/2006/docPropsVTypes"/>
</file>