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Employee Onboarding for Education</w:t>
      </w:r>
    </w:p>
    <w:p>
      <w:pPr>
        <w:spacing w:after="200"/>
      </w:pPr>
      <w:r>
        <w:rPr>
          <w:i/>
          <w:iCs/>
          <w:color w:val="6B7280"/>
        </w:rPr>
        <w:t xml:space="preserve">Free employee onboarding SOP template for education HR teams. Step-by-step with checklist, roles, and KPIs for schools and universities.</w:t>
      </w:r>
    </w:p>
    <w:p>
      <w:pPr>
        <w:pStyle w:val="Heading2"/>
        <w:spacing w:after="100" w:before="240"/>
      </w:pPr>
      <w:r>
        <w:t xml:space="preserve">Purpose</w:t>
      </w:r>
    </w:p>
    <w:p>
      <w:pPr>
        <w:spacing w:after="100"/>
      </w:pPr>
      <w:r>
        <w:t xml:space="preserve">Standardize the onboarding experience for new faculty, staff, and administrators across K-12 schools, school districts, and higher education institutions. This SOP ensures every new hire receives proper FERPA training, system access, and department-specific orientation so they can contribute effectively by the start of the academic term.</w:t>
      </w:r>
    </w:p>
    <w:p>
      <w:pPr>
        <w:pStyle w:val="Heading2"/>
        <w:spacing w:after="100" w:before="240"/>
      </w:pPr>
      <w:r>
        <w:t xml:space="preserve">Scope</w:t>
      </w:r>
    </w:p>
    <w:p>
      <w:pPr>
        <w:spacing w:after="100"/>
      </w:pPr>
      <w:r>
        <w:t xml:space="preserve">Covers pre-arrival through the first 60 days for all full-time education employees including teachers, administrative staff, IT personnel, and academic advisors. Does not cover adjunct faculty, substitute teachers, or student workers, which have separate onboarding procedures.</w:t>
      </w:r>
    </w:p>
    <w:p>
      <w:pPr>
        <w:pStyle w:val="Heading2"/>
        <w:spacing w:after="100" w:before="240"/>
      </w:pPr>
      <w:r>
        <w:t xml:space="preserve">Prerequisites</w:t>
      </w:r>
    </w:p>
    <w:p>
      <w:pPr>
        <w:pStyle w:val="ListParagraph"/>
        <w:numPr>
          <w:ilvl w:val="0"/>
          <w:numId w:val="1"/>
        </w:numPr>
        <w:spacing w:after="40"/>
      </w:pPr>
      <w:r>
        <w:t xml:space="preserve">Signed employment contract and completed background check (including fingerprinting where required by state law)</w:t>
      </w:r>
    </w:p>
    <w:p>
      <w:pPr>
        <w:pStyle w:val="ListParagraph"/>
        <w:numPr>
          <w:ilvl w:val="0"/>
          <w:numId w:val="1"/>
        </w:numPr>
        <w:spacing w:after="40"/>
      </w:pPr>
      <w:r>
        <w:t xml:space="preserve">Board approval or HR authorization on file</w:t>
      </w:r>
    </w:p>
    <w:p>
      <w:pPr>
        <w:pStyle w:val="ListParagraph"/>
        <w:numPr>
          <w:ilvl w:val="0"/>
          <w:numId w:val="1"/>
        </w:numPr>
        <w:spacing w:after="40"/>
      </w:pPr>
      <w:r>
        <w:t xml:space="preserve">Ellucian Banner or PeopleSoft account request submitted to IT at least 10 days before start date</w:t>
      </w:r>
    </w:p>
    <w:p>
      <w:pPr>
        <w:pStyle w:val="ListParagraph"/>
        <w:numPr>
          <w:ilvl w:val="0"/>
          <w:numId w:val="1"/>
        </w:numPr>
        <w:spacing w:after="40"/>
      </w:pPr>
      <w:r>
        <w:t xml:space="preserve">Canvas or Blackboard instructor account created for teaching roles</w:t>
      </w:r>
    </w:p>
    <w:p>
      <w:pPr>
        <w:pStyle w:val="ListParagraph"/>
        <w:numPr>
          <w:ilvl w:val="0"/>
          <w:numId w:val="1"/>
        </w:numPr>
        <w:spacing w:after="40"/>
      </w:pPr>
      <w:r>
        <w:t xml:space="preserve">Employee ID badge request submitted to campus security</w:t>
      </w:r>
    </w:p>
    <w:p>
      <w:pPr>
        <w:pStyle w:val="ListParagraph"/>
        <w:numPr>
          <w:ilvl w:val="0"/>
          <w:numId w:val="1"/>
        </w:numPr>
        <w:spacing w:after="40"/>
      </w:pPr>
      <w:r>
        <w:t xml:space="preserve">Parking permit application prepared</w:t>
      </w:r>
    </w:p>
    <w:p>
      <w:pPr>
        <w:pStyle w:val="Heading2"/>
        <w:spacing w:after="100" w:before="240"/>
      </w:pPr>
      <w:r>
        <w:t xml:space="preserve">Roles &amp; Responsibilities</w:t>
      </w:r>
    </w:p>
    <w:p>
      <w:pPr>
        <w:spacing w:after="40" w:before="120"/>
      </w:pPr>
      <w:r>
        <w:rPr>
          <w:b/>
          <w:bCs/>
        </w:rPr>
        <w:t xml:space="preserve">HR Coordinator</w:t>
      </w:r>
    </w:p>
    <w:p>
      <w:pPr>
        <w:pStyle w:val="ListParagraph"/>
        <w:numPr>
          <w:ilvl w:val="0"/>
          <w:numId w:val="1"/>
        </w:numPr>
        <w:spacing w:after="40"/>
      </w:pPr>
      <w:r>
        <w:t xml:space="preserve">Send welcome packet with benefits enrollment, FERPA training link, and campus map 5 days before start</w:t>
      </w:r>
    </w:p>
    <w:p>
      <w:pPr>
        <w:pStyle w:val="ListParagraph"/>
        <w:numPr>
          <w:ilvl w:val="0"/>
          <w:numId w:val="1"/>
        </w:numPr>
        <w:spacing w:after="40"/>
      </w:pPr>
      <w:r>
        <w:t xml:space="preserve">Run Day 1 orientation covering institutional policies, Title IX reporting obligations, and benefits</w:t>
      </w:r>
    </w:p>
    <w:p>
      <w:pPr>
        <w:pStyle w:val="ListParagraph"/>
        <w:numPr>
          <w:ilvl w:val="0"/>
          <w:numId w:val="1"/>
        </w:numPr>
        <w:spacing w:after="40"/>
      </w:pPr>
      <w:r>
        <w:t xml:space="preserve">Schedule 30-day and 60-day check-ins with the new hire and their supervisor</w:t>
      </w:r>
    </w:p>
    <w:p>
      <w:pPr>
        <w:spacing w:after="40" w:before="120"/>
      </w:pPr>
      <w:r>
        <w:rPr>
          <w:b/>
          <w:bCs/>
        </w:rPr>
        <w:t xml:space="preserve">IT Administrator</w:t>
      </w:r>
    </w:p>
    <w:p>
      <w:pPr>
        <w:pStyle w:val="ListParagraph"/>
        <w:numPr>
          <w:ilvl w:val="0"/>
          <w:numId w:val="1"/>
        </w:numPr>
        <w:spacing w:after="40"/>
      </w:pPr>
      <w:r>
        <w:t xml:space="preserve">Provision Ellucian Banner or PeopleSoft access based on role permissions</w:t>
      </w:r>
    </w:p>
    <w:p>
      <w:pPr>
        <w:pStyle w:val="ListParagraph"/>
        <w:numPr>
          <w:ilvl w:val="0"/>
          <w:numId w:val="1"/>
        </w:numPr>
        <w:spacing w:after="40"/>
      </w:pPr>
      <w:r>
        <w:t xml:space="preserve">Set up institutional email, Canvas or Blackboard accounts, and Google Workspace or Microsoft 365</w:t>
      </w:r>
    </w:p>
    <w:p>
      <w:pPr>
        <w:pStyle w:val="ListParagraph"/>
        <w:numPr>
          <w:ilvl w:val="0"/>
          <w:numId w:val="1"/>
        </w:numPr>
        <w:spacing w:after="40"/>
      </w:pPr>
      <w:r>
        <w:t xml:space="preserve">Configure network credentials and ensure classroom technology access</w:t>
      </w:r>
    </w:p>
    <w:p>
      <w:pPr>
        <w:spacing w:after="40" w:before="120"/>
      </w:pPr>
      <w:r>
        <w:rPr>
          <w:b/>
          <w:bCs/>
        </w:rPr>
        <w:t xml:space="preserve">Department Chair or Supervisor</w:t>
      </w:r>
    </w:p>
    <w:p>
      <w:pPr>
        <w:pStyle w:val="ListParagraph"/>
        <w:numPr>
          <w:ilvl w:val="0"/>
          <w:numId w:val="1"/>
        </w:numPr>
        <w:spacing w:after="40"/>
      </w:pPr>
      <w:r>
        <w:t xml:space="preserve">Prepare a 60-day onboarding plan with role-specific milestones and teaching assignments</w:t>
      </w:r>
    </w:p>
    <w:p>
      <w:pPr>
        <w:pStyle w:val="ListParagraph"/>
        <w:numPr>
          <w:ilvl w:val="0"/>
          <w:numId w:val="1"/>
        </w:numPr>
        <w:spacing w:after="40"/>
      </w:pPr>
      <w:r>
        <w:t xml:space="preserve">Introduce the new hire to department colleagues and key campus contacts</w:t>
      </w:r>
    </w:p>
    <w:p>
      <w:pPr>
        <w:pStyle w:val="ListParagraph"/>
        <w:numPr>
          <w:ilvl w:val="0"/>
          <w:numId w:val="1"/>
        </w:numPr>
        <w:spacing w:after="40"/>
      </w:pPr>
      <w:r>
        <w:t xml:space="preserve">Conduct the 60-day review using the institutional performance template</w:t>
      </w:r>
    </w:p>
    <w:p>
      <w:pPr>
        <w:spacing w:after="40" w:before="120"/>
      </w:pPr>
      <w:r>
        <w:rPr>
          <w:b/>
          <w:bCs/>
        </w:rPr>
        <w:t xml:space="preserve">Onboarding Mentor</w:t>
      </w:r>
    </w:p>
    <w:p>
      <w:pPr>
        <w:pStyle w:val="ListParagraph"/>
        <w:numPr>
          <w:ilvl w:val="0"/>
          <w:numId w:val="1"/>
        </w:numPr>
        <w:spacing w:after="40"/>
      </w:pPr>
      <w:r>
        <w:t xml:space="preserve">Answer questions about department norms, campus culture, and unwritten practices</w:t>
      </w:r>
    </w:p>
    <w:p>
      <w:pPr>
        <w:pStyle w:val="ListParagraph"/>
        <w:numPr>
          <w:ilvl w:val="0"/>
          <w:numId w:val="1"/>
        </w:numPr>
        <w:spacing w:after="40"/>
      </w:pPr>
      <w:r>
        <w:t xml:space="preserve">Walk the new hire through their first week of classes or administrative duties</w:t>
      </w:r>
    </w:p>
    <w:p>
      <w:pPr>
        <w:pStyle w:val="ListParagraph"/>
        <w:numPr>
          <w:ilvl w:val="0"/>
          <w:numId w:val="1"/>
        </w:numPr>
        <w:spacing w:after="40"/>
      </w:pPr>
      <w:r>
        <w:t xml:space="preserve">Flag blockers to the supervisor before the 30-day check-in</w:t>
      </w:r>
    </w:p>
    <w:p>
      <w:pPr>
        <w:pStyle w:val="Heading2"/>
        <w:spacing w:after="100" w:before="240"/>
      </w:pPr>
      <w:r>
        <w:t xml:space="preserve">Procedure</w:t>
      </w:r>
    </w:p>
    <w:p>
      <w:pPr>
        <w:pStyle w:val="Heading3"/>
        <w:spacing w:after="40" w:before="160"/>
      </w:pPr>
      <w:r>
        <w:t xml:space="preserve">Step 1: Send the pre-start welcome packet</w:t>
      </w:r>
    </w:p>
    <w:p>
      <w:pPr>
        <w:spacing w:after="100"/>
      </w:pPr>
      <w:r>
        <w:t xml:space="preserve">Five business days before the start date, HR sends the welcome email containing benefits enrollment forms, the mandatory FERPA training link, campus map, parking information, and the 60-day onboarding plan prepared by their department chair or supervisor.</w:t>
      </w:r>
    </w:p>
    <w:p>
      <w:pPr>
        <w:pStyle w:val="ListParagraph"/>
        <w:numPr>
          <w:ilvl w:val="1"/>
          <w:numId w:val="1"/>
        </w:numPr>
        <w:spacing w:after="40"/>
      </w:pPr>
      <w:r>
        <w:t xml:space="preserve">Pull the welcome email template from the HR shared drive</w:t>
      </w:r>
    </w:p>
    <w:p>
      <w:pPr>
        <w:pStyle w:val="ListParagraph"/>
        <w:numPr>
          <w:ilvl w:val="1"/>
          <w:numId w:val="1"/>
        </w:numPr>
        <w:spacing w:after="40"/>
      </w:pPr>
      <w:r>
        <w:t xml:space="preserve">Customize with the hire's name, department, supervisor, and mentor assignment</w:t>
      </w:r>
    </w:p>
    <w:p>
      <w:pPr>
        <w:pStyle w:val="ListParagraph"/>
        <w:numPr>
          <w:ilvl w:val="1"/>
          <w:numId w:val="1"/>
        </w:numPr>
        <w:spacing w:after="40"/>
      </w:pPr>
      <w:r>
        <w:t xml:space="preserve">Attach benefits enrollment forms, FERPA training registration link, and campus map</w:t>
      </w:r>
    </w:p>
    <w:p>
      <w:pPr>
        <w:pStyle w:val="ListParagraph"/>
        <w:numPr>
          <w:ilvl w:val="1"/>
          <w:numId w:val="1"/>
        </w:numPr>
        <w:spacing w:after="40"/>
      </w:pPr>
      <w:r>
        <w:t xml:space="preserve">Include employee ID photo submission instructions</w:t>
      </w:r>
    </w:p>
    <w:p>
      <w:pPr>
        <w:pStyle w:val="ListParagraph"/>
        <w:numPr>
          <w:ilvl w:val="1"/>
          <w:numId w:val="1"/>
        </w:numPr>
        <w:spacing w:after="40"/>
      </w:pPr>
      <w:r>
        <w:t xml:space="preserve">CC the supervisor and assigned mentor</w:t>
      </w:r>
    </w:p>
    <w:p>
      <w:pPr>
        <w:spacing w:after="100"/>
      </w:pPr>
      <w:r>
        <w:rPr>
          <w:i/>
          <w:iCs/>
          <w:color w:val="1F7A4D"/>
        </w:rPr>
        <w:t xml:space="preserve">Tip: Send the email early enough that the new hire can complete FERPA training before their first day. This avoids delays in granting access to student records.</w:t>
      </w:r>
    </w:p>
    <w:p>
      <w:pPr>
        <w:pStyle w:val="Heading3"/>
        <w:spacing w:after="40" w:before="160"/>
      </w:pPr>
      <w:r>
        <w:t xml:space="preserve">Step 2: Provision system accounts and campus access</w:t>
      </w:r>
    </w:p>
    <w:p>
      <w:pPr>
        <w:spacing w:after="100"/>
      </w:pPr>
      <w:r>
        <w:t xml:space="preserve">IT creates all required accounts before the hire's first day. This includes institutional email, Ellucian Banner or PeopleSoft for student information access, Canvas or Blackboard for teaching roles, and building access credentials. Permissions must follow FERPA minimum-necessary guidelines — only grant access to records the employee needs for their specific role.</w:t>
      </w:r>
    </w:p>
    <w:p>
      <w:pPr>
        <w:pStyle w:val="ListParagraph"/>
        <w:numPr>
          <w:ilvl w:val="1"/>
          <w:numId w:val="1"/>
        </w:numPr>
        <w:spacing w:after="40"/>
      </w:pPr>
      <w:r>
        <w:t xml:space="preserve">Create institutional email account and add to department distribution lists</w:t>
      </w:r>
    </w:p>
    <w:p>
      <w:pPr>
        <w:pStyle w:val="ListParagraph"/>
        <w:numPr>
          <w:ilvl w:val="1"/>
          <w:numId w:val="1"/>
        </w:numPr>
        <w:spacing w:after="40"/>
      </w:pPr>
      <w:r>
        <w:t xml:space="preserve">Provision Ellucian Banner or PeopleSoft access with role-appropriate permissions</w:t>
      </w:r>
    </w:p>
    <w:p>
      <w:pPr>
        <w:pStyle w:val="ListParagraph"/>
        <w:numPr>
          <w:ilvl w:val="1"/>
          <w:numId w:val="1"/>
        </w:numPr>
        <w:spacing w:after="40"/>
      </w:pPr>
      <w:r>
        <w:t xml:space="preserve">Set up Canvas or Blackboard instructor account for teaching faculty</w:t>
      </w:r>
    </w:p>
    <w:p>
      <w:pPr>
        <w:pStyle w:val="ListParagraph"/>
        <w:numPr>
          <w:ilvl w:val="1"/>
          <w:numId w:val="1"/>
        </w:numPr>
        <w:spacing w:after="40"/>
      </w:pPr>
      <w:r>
        <w:t xml:space="preserve">Configure building access card for assigned buildings and classrooms</w:t>
      </w:r>
    </w:p>
    <w:p>
      <w:pPr>
        <w:pStyle w:val="ListParagraph"/>
        <w:numPr>
          <w:ilvl w:val="1"/>
          <w:numId w:val="1"/>
        </w:numPr>
        <w:spacing w:after="40"/>
      </w:pPr>
      <w:r>
        <w:t xml:space="preserve">Add to Google Workspace or Microsoft 365 with department shared drives</w:t>
      </w:r>
    </w:p>
    <w:p>
      <w:pPr>
        <w:spacing w:after="100"/>
      </w:pPr>
      <w:r>
        <w:rPr>
          <w:i/>
          <w:iCs/>
          <w:color w:val="B45309"/>
        </w:rPr>
        <w:t xml:space="preserve">Warning: FERPA requires that access to student education records follows the minimum-necessary standard. Do not grant broad student data access. Each role should only see the records needed for their job function.</w:t>
      </w:r>
    </w:p>
    <w:p>
      <w:pPr>
        <w:pStyle w:val="Heading3"/>
        <w:spacing w:after="40" w:before="160"/>
      </w:pPr>
      <w:r>
        <w:t xml:space="preserve">Step 3: Complete mandatory FERPA training</w:t>
      </w:r>
    </w:p>
    <w:p>
      <w:pPr>
        <w:spacing w:after="100"/>
      </w:pPr>
      <w:r>
        <w:t xml:space="preserve">Before the new hire accesses any student records, they must complete FERPA training and pass the assessment. This is a federal requirement, not a suggestion. Track completion in PeopleSoft or Workday and keep the certificate on file. No exceptions — even IT staff who access Banner must complete this training.</w:t>
      </w:r>
    </w:p>
    <w:p>
      <w:pPr>
        <w:pStyle w:val="ListParagraph"/>
        <w:numPr>
          <w:ilvl w:val="1"/>
          <w:numId w:val="1"/>
        </w:numPr>
        <w:spacing w:after="40"/>
      </w:pPr>
      <w:r>
        <w:t xml:space="preserve">New hire completes the online FERPA training module</w:t>
      </w:r>
    </w:p>
    <w:p>
      <w:pPr>
        <w:pStyle w:val="ListParagraph"/>
        <w:numPr>
          <w:ilvl w:val="1"/>
          <w:numId w:val="1"/>
        </w:numPr>
        <w:spacing w:after="40"/>
      </w:pPr>
      <w:r>
        <w:t xml:space="preserve">Pass the FERPA assessment with a score of 80% or higher</w:t>
      </w:r>
    </w:p>
    <w:p>
      <w:pPr>
        <w:pStyle w:val="ListParagraph"/>
        <w:numPr>
          <w:ilvl w:val="1"/>
          <w:numId w:val="1"/>
        </w:numPr>
        <w:spacing w:after="40"/>
      </w:pPr>
      <w:r>
        <w:t xml:space="preserve">HR logs completion date in the HRIS system</w:t>
      </w:r>
    </w:p>
    <w:p>
      <w:pPr>
        <w:pStyle w:val="ListParagraph"/>
        <w:numPr>
          <w:ilvl w:val="1"/>
          <w:numId w:val="1"/>
        </w:numPr>
        <w:spacing w:after="40"/>
      </w:pPr>
      <w:r>
        <w:t xml:space="preserve">Signed FERPA acknowledgment form filed in the employee record</w:t>
      </w:r>
    </w:p>
    <w:p>
      <w:pPr>
        <w:spacing w:after="100"/>
      </w:pPr>
      <w:r>
        <w:rPr>
          <w:i/>
          <w:iCs/>
          <w:color w:val="B45309"/>
        </w:rPr>
        <w:t xml:space="preserve">Warning: Granting access to student records before FERPA training is complete creates a compliance violation. IT should not activate Banner or student-facing system access until HR confirms training completion.</w:t>
      </w:r>
    </w:p>
    <w:p>
      <w:pPr>
        <w:pStyle w:val="Heading3"/>
        <w:spacing w:after="40" w:before="160"/>
      </w:pPr>
      <w:r>
        <w:t xml:space="preserve">Step 4: Run the Day 1 campus orientation</w:t>
      </w:r>
    </w:p>
    <w:p>
      <w:pPr>
        <w:spacing w:after="100"/>
      </w:pPr>
      <w:r>
        <w:t xml:space="preserve">HR leads a half-day orientation session covering institutional mission, organizational structure, key policies, Title IX reporting obligations, ADA accommodations process, and emergency procedures. Include a campus tour of key locations: main office, library, cafeteria, health services, and the new hire's assigned building.</w:t>
      </w:r>
    </w:p>
    <w:p>
      <w:pPr>
        <w:pStyle w:val="ListParagraph"/>
        <w:numPr>
          <w:ilvl w:val="1"/>
          <w:numId w:val="1"/>
        </w:numPr>
        <w:spacing w:after="40"/>
      </w:pPr>
      <w:r>
        <w:t xml:space="preserve">Institutional mission and current strategic priorities (20 min)</w:t>
      </w:r>
    </w:p>
    <w:p>
      <w:pPr>
        <w:pStyle w:val="ListParagraph"/>
        <w:numPr>
          <w:ilvl w:val="1"/>
          <w:numId w:val="1"/>
        </w:numPr>
        <w:spacing w:after="40"/>
      </w:pPr>
      <w:r>
        <w:t xml:space="preserve">Organizational structure and key contacts by department (15 min)</w:t>
      </w:r>
    </w:p>
    <w:p>
      <w:pPr>
        <w:pStyle w:val="ListParagraph"/>
        <w:numPr>
          <w:ilvl w:val="1"/>
          <w:numId w:val="1"/>
        </w:numPr>
        <w:spacing w:after="40"/>
      </w:pPr>
      <w:r>
        <w:t xml:space="preserve">Title IX reporting obligations and mandatory reporter responsibilities (20 min)</w:t>
      </w:r>
    </w:p>
    <w:p>
      <w:pPr>
        <w:pStyle w:val="ListParagraph"/>
        <w:numPr>
          <w:ilvl w:val="1"/>
          <w:numId w:val="1"/>
        </w:numPr>
        <w:spacing w:after="40"/>
      </w:pPr>
      <w:r>
        <w:t xml:space="preserve">ADA accommodations process and student accessibility services (15 min)</w:t>
      </w:r>
    </w:p>
    <w:p>
      <w:pPr>
        <w:pStyle w:val="ListParagraph"/>
        <w:numPr>
          <w:ilvl w:val="1"/>
          <w:numId w:val="1"/>
        </w:numPr>
        <w:spacing w:after="40"/>
      </w:pPr>
      <w:r>
        <w:t xml:space="preserve">Emergency procedures: lockdown, fire, weather, medical (20 min)</w:t>
      </w:r>
    </w:p>
    <w:p>
      <w:pPr>
        <w:pStyle w:val="ListParagraph"/>
        <w:numPr>
          <w:ilvl w:val="1"/>
          <w:numId w:val="1"/>
        </w:numPr>
        <w:spacing w:after="40"/>
      </w:pPr>
      <w:r>
        <w:t xml:space="preserve">Campus tour of key locations (30 min)</w:t>
      </w:r>
    </w:p>
    <w:p>
      <w:pPr>
        <w:spacing w:after="100"/>
      </w:pPr>
      <w:r>
        <w:rPr>
          <w:i/>
          <w:iCs/>
          <w:color w:val="1F7A4D"/>
        </w:rPr>
        <w:t xml:space="preserve">Tip: Record this orientation session with Glyde so future hires can review it on their own schedule, especially mid-year hires who join outside the normal onboarding cycle.</w:t>
      </w:r>
    </w:p>
    <w:p>
      <w:pPr>
        <w:pStyle w:val="Heading3"/>
        <w:spacing w:after="40" w:before="160"/>
      </w:pPr>
      <w:r>
        <w:t xml:space="preserve">Step 5: Department-specific orientation with supervisor</w:t>
      </w:r>
    </w:p>
    <w:p>
      <w:pPr>
        <w:spacing w:after="100"/>
      </w:pPr>
      <w:r>
        <w:t xml:space="preserve">The department chair or supervisor meets with the new hire on Day 1 afternoon for 60 minutes. Walk through the 60-day onboarding plan, explain department-specific procedures (grading policies, committee assignments, office hours expectations), and review the academic calendar with key deadlines.</w:t>
      </w:r>
    </w:p>
    <w:p>
      <w:pPr>
        <w:pStyle w:val="ListParagraph"/>
        <w:numPr>
          <w:ilvl w:val="1"/>
          <w:numId w:val="1"/>
        </w:numPr>
        <w:spacing w:after="40"/>
      </w:pPr>
      <w:r>
        <w:t xml:space="preserve">Review the 60-day onboarding plan and role-specific milestones</w:t>
      </w:r>
    </w:p>
    <w:p>
      <w:pPr>
        <w:pStyle w:val="ListParagraph"/>
        <w:numPr>
          <w:ilvl w:val="1"/>
          <w:numId w:val="1"/>
        </w:numPr>
        <w:spacing w:after="40"/>
      </w:pPr>
      <w:r>
        <w:t xml:space="preserve">Explain department meeting schedule, committee structure, and reporting lines</w:t>
      </w:r>
    </w:p>
    <w:p>
      <w:pPr>
        <w:pStyle w:val="ListParagraph"/>
        <w:numPr>
          <w:ilvl w:val="1"/>
          <w:numId w:val="1"/>
        </w:numPr>
        <w:spacing w:after="40"/>
      </w:pPr>
      <w:r>
        <w:t xml:space="preserve">Walk through academic calendar deadlines: registration, grading, accreditation reviews</w:t>
      </w:r>
    </w:p>
    <w:p>
      <w:pPr>
        <w:pStyle w:val="ListParagraph"/>
        <w:numPr>
          <w:ilvl w:val="1"/>
          <w:numId w:val="1"/>
        </w:numPr>
        <w:spacing w:after="40"/>
      </w:pPr>
      <w:r>
        <w:t xml:space="preserve">Assign initial responsibilities and introduce the onboarding mentor</w:t>
      </w:r>
    </w:p>
    <w:p>
      <w:pPr>
        <w:pStyle w:val="Heading3"/>
        <w:spacing w:after="40" w:before="160"/>
      </w:pPr>
      <w:r>
        <w:t xml:space="preserve">Step 6: Complete required compliance training modules</w:t>
      </w:r>
    </w:p>
    <w:p>
      <w:pPr>
        <w:spacing w:after="100"/>
      </w:pPr>
      <w:r>
        <w:t xml:space="preserve">Within the first 10 business days, the new hire must complete all mandatory training beyond FERPA: Title IX training, workplace harassment prevention, emergency response procedures, and any state-specific education compliance modules. Track all completion dates in the HRIS.</w:t>
      </w:r>
    </w:p>
    <w:p>
      <w:pPr>
        <w:pStyle w:val="ListParagraph"/>
        <w:numPr>
          <w:ilvl w:val="1"/>
          <w:numId w:val="1"/>
        </w:numPr>
        <w:spacing w:after="40"/>
      </w:pPr>
      <w:r>
        <w:t xml:space="preserve">Title IX and sexual harassment prevention training</w:t>
      </w:r>
    </w:p>
    <w:p>
      <w:pPr>
        <w:pStyle w:val="ListParagraph"/>
        <w:numPr>
          <w:ilvl w:val="1"/>
          <w:numId w:val="1"/>
        </w:numPr>
        <w:spacing w:after="40"/>
      </w:pPr>
      <w:r>
        <w:t xml:space="preserve">Workplace safety and emergency response training</w:t>
      </w:r>
    </w:p>
    <w:p>
      <w:pPr>
        <w:pStyle w:val="ListParagraph"/>
        <w:numPr>
          <w:ilvl w:val="1"/>
          <w:numId w:val="1"/>
        </w:numPr>
        <w:spacing w:after="40"/>
      </w:pPr>
      <w:r>
        <w:t xml:space="preserve">State education code compliance training (varies by state)</w:t>
      </w:r>
    </w:p>
    <w:p>
      <w:pPr>
        <w:pStyle w:val="ListParagraph"/>
        <w:numPr>
          <w:ilvl w:val="1"/>
          <w:numId w:val="1"/>
        </w:numPr>
        <w:spacing w:after="40"/>
      </w:pPr>
      <w:r>
        <w:t xml:space="preserve">Blood-borne pathogen training (for applicable roles)</w:t>
      </w:r>
    </w:p>
    <w:p>
      <w:pPr>
        <w:pStyle w:val="ListParagraph"/>
        <w:numPr>
          <w:ilvl w:val="1"/>
          <w:numId w:val="1"/>
        </w:numPr>
        <w:spacing w:after="40"/>
      </w:pPr>
      <w:r>
        <w:t xml:space="preserve">Mandated reporter training (required in most states)</w:t>
      </w:r>
    </w:p>
    <w:p>
      <w:pPr>
        <w:spacing w:after="100"/>
      </w:pPr>
      <w:r>
        <w:rPr>
          <w:i/>
          <w:iCs/>
          <w:color w:val="B45309"/>
        </w:rPr>
        <w:t xml:space="preserve">Warning: State education codes often require specific training to be completed within a defined window after hire. Missing these deadlines can affect the institution's accreditation standing.</w:t>
      </w:r>
    </w:p>
    <w:p>
      <w:pPr>
        <w:pStyle w:val="Heading3"/>
        <w:spacing w:after="40" w:before="160"/>
      </w:pPr>
      <w:r>
        <w:t xml:space="preserve">Step 7: Classroom and technology setup</w:t>
      </w:r>
    </w:p>
    <w:p>
      <w:pPr>
        <w:spacing w:after="100"/>
      </w:pPr>
      <w:r>
        <w:t xml:space="preserve">For teaching faculty, ensure the classroom or learning environment is ready. Verify that Canvas or Blackboard course shells are populated, the classroom projector and AV equipment work, and the instructor knows how to use the learning management system. For non-teaching staff, confirm workstation setup is complete.</w:t>
      </w:r>
    </w:p>
    <w:p>
      <w:pPr>
        <w:pStyle w:val="ListParagraph"/>
        <w:numPr>
          <w:ilvl w:val="1"/>
          <w:numId w:val="1"/>
        </w:numPr>
        <w:spacing w:after="40"/>
      </w:pPr>
      <w:r>
        <w:t xml:space="preserve">Verify Canvas or Blackboard course shells are created and populated with syllabus templates</w:t>
      </w:r>
    </w:p>
    <w:p>
      <w:pPr>
        <w:pStyle w:val="ListParagraph"/>
        <w:numPr>
          <w:ilvl w:val="1"/>
          <w:numId w:val="1"/>
        </w:numPr>
        <w:spacing w:after="40"/>
      </w:pPr>
      <w:r>
        <w:t xml:space="preserve">Test classroom technology: projector, audio system, document camera</w:t>
      </w:r>
    </w:p>
    <w:p>
      <w:pPr>
        <w:pStyle w:val="ListParagraph"/>
        <w:numPr>
          <w:ilvl w:val="1"/>
          <w:numId w:val="1"/>
        </w:numPr>
        <w:spacing w:after="40"/>
      </w:pPr>
      <w:r>
        <w:t xml:space="preserve">Confirm access to the library's digital resources and research databases</w:t>
      </w:r>
    </w:p>
    <w:p>
      <w:pPr>
        <w:pStyle w:val="ListParagraph"/>
        <w:numPr>
          <w:ilvl w:val="1"/>
          <w:numId w:val="1"/>
        </w:numPr>
        <w:spacing w:after="40"/>
      </w:pPr>
      <w:r>
        <w:t xml:space="preserve">Set up office workstation with phone, printer access, and department shared drives</w:t>
      </w:r>
    </w:p>
    <w:p>
      <w:pPr>
        <w:spacing w:after="100"/>
      </w:pPr>
      <w:r>
        <w:rPr>
          <w:i/>
          <w:iCs/>
          <w:color w:val="1F7A4D"/>
        </w:rPr>
        <w:t xml:space="preserve">Tip: Have IT walk new faculty through Canvas or Blackboard in a 30-minute session. Many teaching delays stem from instructors struggling with the LMS in their first week.</w:t>
      </w:r>
    </w:p>
    <w:p>
      <w:pPr>
        <w:pStyle w:val="Heading3"/>
        <w:spacing w:after="40" w:before="160"/>
      </w:pPr>
      <w:r>
        <w:t xml:space="preserve">Step 8: Mentor introduction and first working session</w:t>
      </w:r>
    </w:p>
    <w:p>
      <w:pPr>
        <w:spacing w:after="100"/>
      </w:pPr>
      <w:r>
        <w:t xml:space="preserve">The assigned mentor meets the new hire within the first three days for an informal conversation about how the department actually works. Within the first week, they should have a working session where the mentor walks through common tasks: entering grades in PowerSchool, submitting purchase requests, or navigating the student advising workflow.</w:t>
      </w:r>
    </w:p>
    <w:p>
      <w:pPr>
        <w:pStyle w:val="ListParagraph"/>
        <w:numPr>
          <w:ilvl w:val="1"/>
          <w:numId w:val="1"/>
        </w:numPr>
        <w:spacing w:after="40"/>
      </w:pPr>
      <w:r>
        <w:t xml:space="preserve">30-minute informal introduction (coffee, lunch, or virtual meeting)</w:t>
      </w:r>
    </w:p>
    <w:p>
      <w:pPr>
        <w:pStyle w:val="ListParagraph"/>
        <w:numPr>
          <w:ilvl w:val="1"/>
          <w:numId w:val="1"/>
        </w:numPr>
        <w:spacing w:after="40"/>
      </w:pPr>
      <w:r>
        <w:t xml:space="preserve">Working session on the most common daily tasks for the role</w:t>
      </w:r>
    </w:p>
    <w:p>
      <w:pPr>
        <w:pStyle w:val="ListParagraph"/>
        <w:numPr>
          <w:ilvl w:val="1"/>
          <w:numId w:val="1"/>
        </w:numPr>
        <w:spacing w:after="40"/>
      </w:pPr>
      <w:r>
        <w:t xml:space="preserve">Share tips on navigating campus bureaucracy and unwritten norms</w:t>
      </w:r>
    </w:p>
    <w:p>
      <w:pPr>
        <w:pStyle w:val="Heading3"/>
        <w:spacing w:after="40" w:before="160"/>
      </w:pPr>
      <w:r>
        <w:t xml:space="preserve">Step 9: 30-day check-in</w:t>
      </w:r>
    </w:p>
    <w:p>
      <w:pPr>
        <w:spacing w:after="100"/>
      </w:pPr>
      <w:r>
        <w:t xml:space="preserve">HR and the supervisor conduct a 30-minute check-in at the one-month mark. Review progress against the onboarding plan, address any access issues or training gaps, and collect feedback on the onboarding experience. Use the standard check-in form, not an open-ended conversation.</w:t>
      </w:r>
    </w:p>
    <w:p>
      <w:pPr>
        <w:pStyle w:val="ListParagraph"/>
        <w:numPr>
          <w:ilvl w:val="1"/>
          <w:numId w:val="1"/>
        </w:numPr>
        <w:spacing w:after="40"/>
      </w:pPr>
      <w:r>
        <w:t xml:space="preserve">Review progress against 60-day plan milestones</w:t>
      </w:r>
    </w:p>
    <w:p>
      <w:pPr>
        <w:pStyle w:val="ListParagraph"/>
        <w:numPr>
          <w:ilvl w:val="1"/>
          <w:numId w:val="1"/>
        </w:numPr>
        <w:spacing w:after="40"/>
      </w:pPr>
      <w:r>
        <w:t xml:space="preserve">Confirm all mandatory training modules are completed and logged</w:t>
      </w:r>
    </w:p>
    <w:p>
      <w:pPr>
        <w:pStyle w:val="ListParagraph"/>
        <w:numPr>
          <w:ilvl w:val="1"/>
          <w:numId w:val="1"/>
        </w:numPr>
        <w:spacing w:after="40"/>
      </w:pPr>
      <w:r>
        <w:t xml:space="preserve">Ask: What tools or access are you still missing?</w:t>
      </w:r>
    </w:p>
    <w:p>
      <w:pPr>
        <w:pStyle w:val="ListParagraph"/>
        <w:numPr>
          <w:ilvl w:val="1"/>
          <w:numId w:val="1"/>
        </w:numPr>
        <w:spacing w:after="40"/>
      </w:pPr>
      <w:r>
        <w:t xml:space="preserve">Ask: How is the mentor relationship working?</w:t>
      </w:r>
    </w:p>
    <w:p>
      <w:pPr>
        <w:pStyle w:val="ListParagraph"/>
        <w:numPr>
          <w:ilvl w:val="1"/>
          <w:numId w:val="1"/>
        </w:numPr>
        <w:spacing w:after="40"/>
      </w:pPr>
      <w:r>
        <w:t xml:space="preserve">Document feedback and action items in the HRIS</w:t>
      </w:r>
    </w:p>
    <w:p>
      <w:pPr>
        <w:pStyle w:val="Heading3"/>
        <w:spacing w:after="40" w:before="160"/>
      </w:pPr>
      <w:r>
        <w:t xml:space="preserve">Step 10: 60-day performance review</w:t>
      </w:r>
    </w:p>
    <w:p>
      <w:pPr>
        <w:spacing w:after="100"/>
      </w:pPr>
      <w:r>
        <w:t xml:space="preserve">The supervisor conducts a formal 60-day review using the institutional template. For faculty, evaluate classroom preparedness, syllabus quality, and student engagement. For staff, evaluate task proficiency and process adherence. Set goals for the remainder of the academic term and identify any professional development needs.</w:t>
      </w:r>
    </w:p>
    <w:p>
      <w:pPr>
        <w:pStyle w:val="ListParagraph"/>
        <w:numPr>
          <w:ilvl w:val="1"/>
          <w:numId w:val="1"/>
        </w:numPr>
        <w:spacing w:after="40"/>
      </w:pPr>
      <w:r>
        <w:t xml:space="preserve">Review completion of 60-day milestones from the onboarding plan</w:t>
      </w:r>
    </w:p>
    <w:p>
      <w:pPr>
        <w:pStyle w:val="ListParagraph"/>
        <w:numPr>
          <w:ilvl w:val="1"/>
          <w:numId w:val="1"/>
        </w:numPr>
        <w:spacing w:after="40"/>
      </w:pPr>
      <w:r>
        <w:t xml:space="preserve">Gather feedback from mentor and collaborating colleagues</w:t>
      </w:r>
    </w:p>
    <w:p>
      <w:pPr>
        <w:pStyle w:val="ListParagraph"/>
        <w:numPr>
          <w:ilvl w:val="1"/>
          <w:numId w:val="1"/>
        </w:numPr>
        <w:spacing w:after="40"/>
      </w:pPr>
      <w:r>
        <w:t xml:space="preserve">Set goals for the remainder of the academic term</w:t>
      </w:r>
    </w:p>
    <w:p>
      <w:pPr>
        <w:pStyle w:val="ListParagraph"/>
        <w:numPr>
          <w:ilvl w:val="1"/>
          <w:numId w:val="1"/>
        </w:numPr>
        <w:spacing w:after="40"/>
      </w:pPr>
      <w:r>
        <w:t xml:space="preserve">Identify professional development opportunities and document in the HRIS</w:t>
      </w:r>
    </w:p>
    <w:p>
      <w:pPr>
        <w:pStyle w:val="Heading2"/>
        <w:spacing w:after="100" w:before="240"/>
      </w:pPr>
      <w:r>
        <w:t xml:space="preserve">Completion Checklist</w:t>
      </w:r>
    </w:p>
    <w:p>
      <w:pPr>
        <w:spacing w:after="40"/>
      </w:pPr>
      <w:r>
        <w:t xml:space="preserve">☐  Welcome packet sent 5 days before start date</w:t>
      </w:r>
    </w:p>
    <w:p>
      <w:pPr>
        <w:spacing w:after="40"/>
      </w:pPr>
      <w:r>
        <w:t xml:space="preserve">☐  Background check and fingerprinting cleared</w:t>
      </w:r>
    </w:p>
    <w:p>
      <w:pPr>
        <w:spacing w:after="40"/>
      </w:pPr>
      <w:r>
        <w:t xml:space="preserve">☐  Ellucian Banner or PeopleSoft access provisioned with role-based permissions</w:t>
      </w:r>
    </w:p>
    <w:p>
      <w:pPr>
        <w:spacing w:after="40"/>
      </w:pPr>
      <w:r>
        <w:t xml:space="preserve">☐  Canvas or Blackboard instructor account created (teaching roles)</w:t>
      </w:r>
    </w:p>
    <w:p>
      <w:pPr>
        <w:spacing w:after="40"/>
      </w:pPr>
      <w:r>
        <w:t xml:space="preserve">☐  Institutional email and Google Workspace or Microsoft 365 active</w:t>
      </w:r>
    </w:p>
    <w:p>
      <w:pPr>
        <w:spacing w:after="40"/>
      </w:pPr>
      <w:r>
        <w:t xml:space="preserve">☐  Employee ID badge issued</w:t>
      </w:r>
    </w:p>
    <w:p>
      <w:pPr>
        <w:spacing w:after="40"/>
      </w:pPr>
      <w:r>
        <w:t xml:space="preserve">☐  FERPA training completed and certificate on file</w:t>
      </w:r>
    </w:p>
    <w:p>
      <w:pPr>
        <w:spacing w:after="40"/>
      </w:pPr>
      <w:r>
        <w:t xml:space="preserve">☐  Title IX training completed</w:t>
      </w:r>
    </w:p>
    <w:p>
      <w:pPr>
        <w:spacing w:after="40"/>
      </w:pPr>
      <w:r>
        <w:t xml:space="preserve">☐  All state-mandated compliance training completed within required window</w:t>
      </w:r>
    </w:p>
    <w:p>
      <w:pPr>
        <w:spacing w:after="40"/>
      </w:pPr>
      <w:r>
        <w:t xml:space="preserve">☐  Day 1 orientation completed</w:t>
      </w:r>
    </w:p>
    <w:p>
      <w:pPr>
        <w:spacing w:after="40"/>
      </w:pPr>
      <w:r>
        <w:t xml:space="preserve">☐  Department orientation conducted with 60-day plan reviewed</w:t>
      </w:r>
    </w:p>
    <w:p>
      <w:pPr>
        <w:spacing w:after="40"/>
      </w:pPr>
      <w:r>
        <w:t xml:space="preserve">☐  Mentor assigned and first working session completed</w:t>
      </w:r>
    </w:p>
    <w:p>
      <w:pPr>
        <w:spacing w:after="40"/>
      </w:pPr>
      <w:r>
        <w:t xml:space="preserve">☐  30-day check-in completed with documented feedback</w:t>
      </w:r>
    </w:p>
    <w:p>
      <w:pPr>
        <w:spacing w:after="40"/>
      </w:pPr>
      <w:r>
        <w:t xml:space="preserve">☐  60-day review completed with term goals set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full system access</w:t>
            </w:r>
          </w:p>
        </w:tc>
        <w:tc>
          <w:tcPr>
            <w:tcMar>
              <w:top w:type="dxa" w:w="60"/>
              <w:left w:type="dxa" w:w="120"/>
              <w:bottom w:type="dxa" w:w="60"/>
              <w:right w:type="dxa" w:w="120"/>
            </w:tcMar>
          </w:tcPr>
          <w:p>
            <w:r>
              <w:rPr>
                <w:b w:val="false"/>
                <w:bCs w:val="false"/>
              </w:rPr>
              <w:t xml:space="preserve">All accounts active by Day 1</w:t>
            </w:r>
          </w:p>
        </w:tc>
      </w:tr>
      <w:tr>
        <w:trPr>
          <w:tblHeader w:val="false"/>
        </w:trPr>
        <w:tc>
          <w:tcPr>
            <w:tcMar>
              <w:top w:type="dxa" w:w="60"/>
              <w:left w:type="dxa" w:w="120"/>
              <w:bottom w:type="dxa" w:w="60"/>
              <w:right w:type="dxa" w:w="120"/>
            </w:tcMar>
          </w:tcPr>
          <w:p>
            <w:r>
              <w:rPr>
                <w:b w:val="false"/>
                <w:bCs w:val="false"/>
              </w:rPr>
              <w:t xml:space="preserve">FERPA training completion</w:t>
            </w:r>
          </w:p>
        </w:tc>
        <w:tc>
          <w:tcPr>
            <w:tcMar>
              <w:top w:type="dxa" w:w="60"/>
              <w:left w:type="dxa" w:w="120"/>
              <w:bottom w:type="dxa" w:w="60"/>
              <w:right w:type="dxa" w:w="120"/>
            </w:tcMar>
          </w:tcPr>
          <w:p>
            <w:r>
              <w:rPr>
                <w:b w:val="false"/>
                <w:bCs w:val="false"/>
              </w:rPr>
              <w:t xml:space="preserve">100% before any student record access</w:t>
            </w:r>
          </w:p>
        </w:tc>
      </w:tr>
      <w:tr>
        <w:trPr>
          <w:tblHeader w:val="false"/>
        </w:trPr>
        <w:tc>
          <w:tcPr>
            <w:tcMar>
              <w:top w:type="dxa" w:w="60"/>
              <w:left w:type="dxa" w:w="120"/>
              <w:bottom w:type="dxa" w:w="60"/>
              <w:right w:type="dxa" w:w="120"/>
            </w:tcMar>
          </w:tcPr>
          <w:p>
            <w:r>
              <w:rPr>
                <w:b w:val="false"/>
                <w:bCs w:val="false"/>
              </w:rPr>
              <w:t xml:space="preserve">Mandatory training completion rate</w:t>
            </w:r>
          </w:p>
        </w:tc>
        <w:tc>
          <w:tcPr>
            <w:tcMar>
              <w:top w:type="dxa" w:w="60"/>
              <w:left w:type="dxa" w:w="120"/>
              <w:bottom w:type="dxa" w:w="60"/>
              <w:right w:type="dxa" w:w="120"/>
            </w:tcMar>
          </w:tcPr>
          <w:p>
            <w:r>
              <w:rPr>
                <w:b w:val="false"/>
                <w:bCs w:val="false"/>
              </w:rPr>
              <w:t xml:space="preserve">100% within 10 business days</w:t>
            </w:r>
          </w:p>
        </w:tc>
      </w:tr>
      <w:tr>
        <w:trPr>
          <w:tblHeader w:val="false"/>
        </w:trPr>
        <w:tc>
          <w:tcPr>
            <w:tcMar>
              <w:top w:type="dxa" w:w="60"/>
              <w:left w:type="dxa" w:w="120"/>
              <w:bottom w:type="dxa" w:w="60"/>
              <w:right w:type="dxa" w:w="120"/>
            </w:tcMar>
          </w:tcPr>
          <w:p>
            <w:r>
              <w:rPr>
                <w:b w:val="false"/>
                <w:bCs w:val="false"/>
              </w:rPr>
              <w:t xml:space="preserve">New hire satisfaction score (30-day survey)</w:t>
            </w:r>
          </w:p>
        </w:tc>
        <w:tc>
          <w:tcPr>
            <w:tcMar>
              <w:top w:type="dxa" w:w="60"/>
              <w:left w:type="dxa" w:w="120"/>
              <w:bottom w:type="dxa" w:w="60"/>
              <w:right w:type="dxa" w:w="120"/>
            </w:tcMar>
          </w:tcPr>
          <w:p>
            <w:r>
              <w:rPr>
                <w:b w:val="false"/>
                <w:bCs w:val="false"/>
              </w:rPr>
              <w:t xml:space="preserve">4.0+ out of 5.0</w:t>
            </w:r>
          </w:p>
        </w:tc>
      </w:tr>
      <w:tr>
        <w:trPr>
          <w:tblHeader w:val="false"/>
        </w:trPr>
        <w:tc>
          <w:tcPr>
            <w:tcMar>
              <w:top w:type="dxa" w:w="60"/>
              <w:left w:type="dxa" w:w="120"/>
              <w:bottom w:type="dxa" w:w="60"/>
              <w:right w:type="dxa" w:w="120"/>
            </w:tcMar>
          </w:tcPr>
          <w:p>
            <w:r>
              <w:rPr>
                <w:b w:val="false"/>
                <w:bCs w:val="false"/>
              </w:rPr>
              <w:t xml:space="preserve">60-day milestone completion</w:t>
            </w:r>
          </w:p>
        </w:tc>
        <w:tc>
          <w:tcPr>
            <w:tcMar>
              <w:top w:type="dxa" w:w="60"/>
              <w:left w:type="dxa" w:w="120"/>
              <w:bottom w:type="dxa" w:w="60"/>
              <w:right w:type="dxa" w:w="120"/>
            </w:tcMar>
          </w:tcPr>
          <w:p>
            <w:r>
              <w:rPr>
                <w:b w:val="false"/>
                <w:bCs w:val="false"/>
              </w:rPr>
              <w:t xml:space="preserve">At least 3 of 4 milestones met</w:t>
            </w:r>
          </w:p>
        </w:tc>
      </w:tr>
    </w:tbl>
    <w:p>
      <w:pPr>
        <w:pStyle w:val="Heading2"/>
        <w:spacing w:after="100" w:before="240"/>
      </w:pPr>
      <w:r>
        <w:t xml:space="preserve">Revision Schedule</w:t>
      </w:r>
    </w:p>
    <w:p>
      <w:pPr>
        <w:spacing w:after="100"/>
      </w:pPr>
      <w:r>
        <w:t xml:space="preserve">Before each academic year, or immediately after changes to FERPA regulations, state education codes, or institutional accreditation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Employee Onboarding for Education</dc:title>
  <dc:creator>Glyde</dc:creator>
  <dc:description>Free employee onboarding SOP template for education HR teams. Step-by-step with checklist, roles, and KPIs for schools and universities.</dc:description>
  <cp:lastModifiedBy>Un-named</cp:lastModifiedBy>
  <cp:revision>1</cp:revision>
  <dcterms:created xsi:type="dcterms:W3CDTF">2026-07-22T08:34:35.559Z</dcterms:created>
  <dcterms:modified xsi:type="dcterms:W3CDTF">2026-07-22T08:34:35.559Z</dcterms:modified>
</cp:coreProperties>
</file>

<file path=docProps/custom.xml><?xml version="1.0" encoding="utf-8"?>
<Properties xmlns="http://schemas.openxmlformats.org/officeDocument/2006/custom-properties" xmlns:vt="http://schemas.openxmlformats.org/officeDocument/2006/docPropsVTypes"/>
</file>