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Employee Onboarding SOP Template for Financial Services Teams</w:t>
      </w:r>
    </w:p>
    <w:p>
      <w:pPr>
        <w:spacing w:after="200"/>
      </w:pPr>
      <w:r>
        <w:rPr>
          <w:i/>
          <w:iCs/>
          <w:color w:val="6B7280"/>
        </w:rPr>
        <w:t xml:space="preserve">Free employee onboarding SOP template for financial services. Covers FINRA registration, compliance training, system access, and 30-60-90 day milestones.</w:t>
      </w:r>
    </w:p>
    <w:p>
      <w:pPr>
        <w:pStyle w:val="Heading2"/>
        <w:spacing w:after="100" w:before="240"/>
      </w:pPr>
      <w:r>
        <w:t xml:space="preserve">Purpose</w:t>
      </w:r>
    </w:p>
    <w:p>
      <w:pPr>
        <w:spacing w:after="100"/>
      </w:pPr>
      <w:r>
        <w:t xml:space="preserve">Define the end-to-end process for onboarding new employees into a financial services organization, from offer acceptance through their 90-day milestone. This SOP ensures every new hire receives the required regulatory training, system access, and compliance certifications before they interact with clients or access sensitive financial data. It also provides a consistent experience that reduces ramp time and protects the institution from regulatory risk.</w:t>
      </w:r>
    </w:p>
    <w:p>
      <w:pPr>
        <w:pStyle w:val="Heading2"/>
        <w:spacing w:after="100" w:before="240"/>
      </w:pPr>
      <w:r>
        <w:t xml:space="preserve">Scope</w:t>
      </w:r>
    </w:p>
    <w:p>
      <w:pPr>
        <w:spacing w:after="100"/>
      </w:pPr>
      <w:r>
        <w:t xml:space="preserve">Covers onboarding for all employee types at banks, credit unions, investment firms, and fintech companies — including registered representatives, compliance staff, operations personnel, and IT. Includes pre-boarding tasks, day-one setup, regulatory training, system provisioning, and 30-60-90 day milestones. Does not cover contractor onboarding or temporary staffing.</w:t>
      </w:r>
    </w:p>
    <w:p>
      <w:pPr>
        <w:pStyle w:val="Heading2"/>
        <w:spacing w:after="100" w:before="240"/>
      </w:pPr>
      <w:r>
        <w:t xml:space="preserve">Prerequisites</w:t>
      </w:r>
    </w:p>
    <w:p>
      <w:pPr>
        <w:pStyle w:val="ListParagraph"/>
        <w:numPr>
          <w:ilvl w:val="0"/>
          <w:numId w:val="1"/>
        </w:numPr>
        <w:spacing w:after="40"/>
      </w:pPr>
      <w:r>
        <w:t xml:space="preserve">Signed offer letter and completed background check (including FINRA BrokerCheck for registered roles)</w:t>
      </w:r>
    </w:p>
    <w:p>
      <w:pPr>
        <w:pStyle w:val="ListParagraph"/>
        <w:numPr>
          <w:ilvl w:val="0"/>
          <w:numId w:val="1"/>
        </w:numPr>
        <w:spacing w:after="40"/>
      </w:pPr>
      <w:r>
        <w:t xml:space="preserve">HRIS system configured with the new hire's record (Workday, ADP, or equivalent)</w:t>
      </w:r>
    </w:p>
    <w:p>
      <w:pPr>
        <w:pStyle w:val="ListParagraph"/>
        <w:numPr>
          <w:ilvl w:val="0"/>
          <w:numId w:val="1"/>
        </w:numPr>
        <w:spacing w:after="40"/>
      </w:pPr>
      <w:r>
        <w:t xml:space="preserve">IT access request submitted for core banking systems, email, and network access</w:t>
      </w:r>
    </w:p>
    <w:p>
      <w:pPr>
        <w:pStyle w:val="ListParagraph"/>
        <w:numPr>
          <w:ilvl w:val="0"/>
          <w:numId w:val="1"/>
        </w:numPr>
        <w:spacing w:after="40"/>
      </w:pPr>
      <w:r>
        <w:t xml:space="preserve">Compliance training modules loaded in the LMS for the new hire's role type</w:t>
      </w:r>
    </w:p>
    <w:p>
      <w:pPr>
        <w:pStyle w:val="ListParagraph"/>
        <w:numPr>
          <w:ilvl w:val="0"/>
          <w:numId w:val="1"/>
        </w:numPr>
        <w:spacing w:after="40"/>
      </w:pPr>
      <w:r>
        <w:t xml:space="preserve">Manager-prepared 30-60-90 day plan specific to the role</w:t>
      </w:r>
    </w:p>
    <w:p>
      <w:pPr>
        <w:pStyle w:val="Heading2"/>
        <w:spacing w:after="100" w:before="240"/>
      </w:pPr>
      <w:r>
        <w:t xml:space="preserve">Roles &amp; Responsibilities</w:t>
      </w:r>
    </w:p>
    <w:p>
      <w:pPr>
        <w:spacing w:after="40" w:before="120"/>
      </w:pPr>
      <w:r>
        <w:rPr>
          <w:b/>
          <w:bCs/>
        </w:rPr>
        <w:t xml:space="preserve">HR Onboarding Coordinator</w:t>
      </w:r>
    </w:p>
    <w:p>
      <w:pPr>
        <w:pStyle w:val="ListParagraph"/>
        <w:numPr>
          <w:ilvl w:val="0"/>
          <w:numId w:val="1"/>
        </w:numPr>
        <w:spacing w:after="40"/>
      </w:pPr>
      <w:r>
        <w:t xml:space="preserve">Manage the onboarding timeline and ensure all pre-boarding tasks are completed before day one</w:t>
      </w:r>
    </w:p>
    <w:p>
      <w:pPr>
        <w:pStyle w:val="ListParagraph"/>
        <w:numPr>
          <w:ilvl w:val="0"/>
          <w:numId w:val="1"/>
        </w:numPr>
        <w:spacing w:after="40"/>
      </w:pPr>
      <w:r>
        <w:t xml:space="preserve">Coordinate orientation sessions and benefits enrollment</w:t>
      </w:r>
    </w:p>
    <w:p>
      <w:pPr>
        <w:pStyle w:val="ListParagraph"/>
        <w:numPr>
          <w:ilvl w:val="0"/>
          <w:numId w:val="1"/>
        </w:numPr>
        <w:spacing w:after="40"/>
      </w:pPr>
      <w:r>
        <w:t xml:space="preserve">Track completion of all required onboarding milestones</w:t>
      </w:r>
    </w:p>
    <w:p>
      <w:pPr>
        <w:spacing w:after="40" w:before="120"/>
      </w:pPr>
      <w:r>
        <w:rPr>
          <w:b/>
          <w:bCs/>
        </w:rPr>
        <w:t xml:space="preserve">Hiring Manager</w:t>
      </w:r>
    </w:p>
    <w:p>
      <w:pPr>
        <w:pStyle w:val="ListParagraph"/>
        <w:numPr>
          <w:ilvl w:val="0"/>
          <w:numId w:val="1"/>
        </w:numPr>
        <w:spacing w:after="40"/>
      </w:pPr>
      <w:r>
        <w:t xml:space="preserve">Prepare the 30-60-90 day plan and introduce the new hire to the team</w:t>
      </w:r>
    </w:p>
    <w:p>
      <w:pPr>
        <w:pStyle w:val="ListParagraph"/>
        <w:numPr>
          <w:ilvl w:val="0"/>
          <w:numId w:val="1"/>
        </w:numPr>
        <w:spacing w:after="40"/>
      </w:pPr>
      <w:r>
        <w:t xml:space="preserve">Assign a peer mentor for the first 90 days</w:t>
      </w:r>
    </w:p>
    <w:p>
      <w:pPr>
        <w:pStyle w:val="ListParagraph"/>
        <w:numPr>
          <w:ilvl w:val="0"/>
          <w:numId w:val="1"/>
        </w:numPr>
        <w:spacing w:after="40"/>
      </w:pPr>
      <w:r>
        <w:t xml:space="preserve">Conduct weekly check-ins during the onboarding period</w:t>
      </w:r>
    </w:p>
    <w:p>
      <w:pPr>
        <w:spacing w:after="40" w:before="120"/>
      </w:pPr>
      <w:r>
        <w:rPr>
          <w:b/>
          <w:bCs/>
        </w:rPr>
        <w:t xml:space="preserve">Compliance Officer</w:t>
      </w:r>
    </w:p>
    <w:p>
      <w:pPr>
        <w:pStyle w:val="ListParagraph"/>
        <w:numPr>
          <w:ilvl w:val="0"/>
          <w:numId w:val="1"/>
        </w:numPr>
        <w:spacing w:after="40"/>
      </w:pPr>
      <w:r>
        <w:t xml:space="preserve">Verify all regulatory training is completed within required timeframes</w:t>
      </w:r>
    </w:p>
    <w:p>
      <w:pPr>
        <w:pStyle w:val="ListParagraph"/>
        <w:numPr>
          <w:ilvl w:val="0"/>
          <w:numId w:val="1"/>
        </w:numPr>
        <w:spacing w:after="40"/>
      </w:pPr>
      <w:r>
        <w:t xml:space="preserve">Process FINRA Form U4 filings for registered representatives</w:t>
      </w:r>
    </w:p>
    <w:p>
      <w:pPr>
        <w:pStyle w:val="ListParagraph"/>
        <w:numPr>
          <w:ilvl w:val="0"/>
          <w:numId w:val="1"/>
        </w:numPr>
        <w:spacing w:after="40"/>
      </w:pPr>
      <w:r>
        <w:t xml:space="preserve">Confirm the new hire has acknowledged all required compliance policies</w:t>
      </w:r>
    </w:p>
    <w:p>
      <w:pPr>
        <w:spacing w:after="40" w:before="120"/>
      </w:pPr>
      <w:r>
        <w:rPr>
          <w:b/>
          <w:bCs/>
        </w:rPr>
        <w:t xml:space="preserve">IT Administrator</w:t>
      </w:r>
    </w:p>
    <w:p>
      <w:pPr>
        <w:pStyle w:val="ListParagraph"/>
        <w:numPr>
          <w:ilvl w:val="0"/>
          <w:numId w:val="1"/>
        </w:numPr>
        <w:spacing w:after="40"/>
      </w:pPr>
      <w:r>
        <w:t xml:space="preserve">Provision system access for core banking platforms, email, and internal tools</w:t>
      </w:r>
    </w:p>
    <w:p>
      <w:pPr>
        <w:pStyle w:val="ListParagraph"/>
        <w:numPr>
          <w:ilvl w:val="0"/>
          <w:numId w:val="1"/>
        </w:numPr>
        <w:spacing w:after="40"/>
      </w:pPr>
      <w:r>
        <w:t xml:space="preserve">Configure multi-factor authentication and security tokens</w:t>
      </w:r>
    </w:p>
    <w:p>
      <w:pPr>
        <w:pStyle w:val="ListParagraph"/>
        <w:numPr>
          <w:ilvl w:val="0"/>
          <w:numId w:val="1"/>
        </w:numPr>
        <w:spacing w:after="40"/>
      </w:pPr>
      <w:r>
        <w:t xml:space="preserve">Verify the new hire's workstation meets security and compliance standards</w:t>
      </w:r>
    </w:p>
    <w:p>
      <w:pPr>
        <w:pStyle w:val="Heading2"/>
        <w:spacing w:after="100" w:before="240"/>
      </w:pPr>
      <w:r>
        <w:t xml:space="preserve">Procedure</w:t>
      </w:r>
    </w:p>
    <w:p>
      <w:pPr>
        <w:pStyle w:val="Heading3"/>
        <w:spacing w:after="40" w:before="160"/>
      </w:pPr>
      <w:r>
        <w:t xml:space="preserve">Step 1: Complete pre-boarding compliance checks</w:t>
      </w:r>
    </w:p>
    <w:p>
      <w:pPr>
        <w:spacing w:after="100"/>
      </w:pPr>
      <w:r>
        <w:t xml:space="preserve">Before the new hire's start date, verify that all background checks are clear, regulatory filings are initiated, and compliance prerequisites are met. For registered representatives, initiate the FINRA Form U4 filing. For all roles, confirm that the individual is not on any sanctions or exclusion lists (OFAC, SAM.gov).</w:t>
      </w:r>
    </w:p>
    <w:p>
      <w:pPr>
        <w:pStyle w:val="ListParagraph"/>
        <w:numPr>
          <w:ilvl w:val="1"/>
          <w:numId w:val="1"/>
        </w:numPr>
        <w:spacing w:after="40"/>
      </w:pPr>
      <w:r>
        <w:t xml:space="preserve">Verify background check results are clear and documented in the HRIS</w:t>
      </w:r>
    </w:p>
    <w:p>
      <w:pPr>
        <w:pStyle w:val="ListParagraph"/>
        <w:numPr>
          <w:ilvl w:val="1"/>
          <w:numId w:val="1"/>
        </w:numPr>
        <w:spacing w:after="40"/>
      </w:pPr>
      <w:r>
        <w:t xml:space="preserve">Run OFAC sanctions list screening and document the result</w:t>
      </w:r>
    </w:p>
    <w:p>
      <w:pPr>
        <w:pStyle w:val="ListParagraph"/>
        <w:numPr>
          <w:ilvl w:val="1"/>
          <w:numId w:val="1"/>
        </w:numPr>
        <w:spacing w:after="40"/>
      </w:pPr>
      <w:r>
        <w:t xml:space="preserve">Initiate FINRA Form U4 filing for registered representative roles</w:t>
      </w:r>
    </w:p>
    <w:p>
      <w:pPr>
        <w:pStyle w:val="ListParagraph"/>
        <w:numPr>
          <w:ilvl w:val="1"/>
          <w:numId w:val="1"/>
        </w:numPr>
        <w:spacing w:after="40"/>
      </w:pPr>
      <w:r>
        <w:t xml:space="preserve">Confirm any required state licensing or registration is in progress</w:t>
      </w:r>
    </w:p>
    <w:p>
      <w:pPr>
        <w:pStyle w:val="ListParagraph"/>
        <w:numPr>
          <w:ilvl w:val="1"/>
          <w:numId w:val="1"/>
        </w:numPr>
        <w:spacing w:after="40"/>
      </w:pPr>
      <w:r>
        <w:t xml:space="preserve">Send the pre-boarding welcome packet with first-day logistics and required documents</w:t>
      </w:r>
    </w:p>
    <w:p>
      <w:pPr>
        <w:spacing w:after="100"/>
      </w:pPr>
      <w:r>
        <w:rPr>
          <w:i/>
          <w:iCs/>
          <w:color w:val="B45309"/>
        </w:rPr>
        <w:t xml:space="preserve">Warning: Do not allow a new hire to start before background check results are received. Financial regulators consider this a serious compliance lapse, and it can result in examination findings.</w:t>
      </w:r>
    </w:p>
    <w:p>
      <w:pPr>
        <w:pStyle w:val="Heading3"/>
        <w:spacing w:after="40" w:before="160"/>
      </w:pPr>
      <w:r>
        <w:t xml:space="preserve">Step 2: Provision system access and equipment</w:t>
      </w:r>
    </w:p>
    <w:p>
      <w:pPr>
        <w:spacing w:after="100"/>
      </w:pPr>
      <w:r>
        <w:t xml:space="preserve">Set up the new hire's access to all required systems before their first day. In financial services, this includes core banking platforms (FIS, Fiserv, or Jack Henry), trading systems (Bloomberg Terminal if applicable), CRM (Salesforce Financial Cloud), and internal communication tools. All access must follow the principle of least privilege.</w:t>
      </w:r>
    </w:p>
    <w:p>
      <w:pPr>
        <w:pStyle w:val="ListParagraph"/>
        <w:numPr>
          <w:ilvl w:val="1"/>
          <w:numId w:val="1"/>
        </w:numPr>
        <w:spacing w:after="40"/>
      </w:pPr>
      <w:r>
        <w:t xml:space="preserve">Create Active Directory account with role-based access group assignments</w:t>
      </w:r>
    </w:p>
    <w:p>
      <w:pPr>
        <w:pStyle w:val="ListParagraph"/>
        <w:numPr>
          <w:ilvl w:val="1"/>
          <w:numId w:val="1"/>
        </w:numPr>
        <w:spacing w:after="40"/>
      </w:pPr>
      <w:r>
        <w:t xml:space="preserve">Provision access to the core banking system with the appropriate permission level</w:t>
      </w:r>
    </w:p>
    <w:p>
      <w:pPr>
        <w:pStyle w:val="ListParagraph"/>
        <w:numPr>
          <w:ilvl w:val="1"/>
          <w:numId w:val="1"/>
        </w:numPr>
        <w:spacing w:after="40"/>
      </w:pPr>
      <w:r>
        <w:t xml:space="preserve">Set up email, Microsoft Teams, and VPN access</w:t>
      </w:r>
    </w:p>
    <w:p>
      <w:pPr>
        <w:pStyle w:val="ListParagraph"/>
        <w:numPr>
          <w:ilvl w:val="1"/>
          <w:numId w:val="1"/>
        </w:numPr>
        <w:spacing w:after="40"/>
      </w:pPr>
      <w:r>
        <w:t xml:space="preserve">Configure multi-factor authentication tokens or mobile app enrollment</w:t>
      </w:r>
    </w:p>
    <w:p>
      <w:pPr>
        <w:pStyle w:val="ListParagraph"/>
        <w:numPr>
          <w:ilvl w:val="1"/>
          <w:numId w:val="1"/>
        </w:numPr>
        <w:spacing w:after="40"/>
      </w:pPr>
      <w:r>
        <w:t xml:space="preserve">Prepare the workstation with encrypted hard drive and approved security software</w:t>
      </w:r>
    </w:p>
    <w:p>
      <w:pPr>
        <w:spacing w:after="100"/>
      </w:pPr>
      <w:r>
        <w:rPr>
          <w:i/>
          <w:iCs/>
          <w:color w:val="1F7A4D"/>
        </w:rPr>
        <w:t xml:space="preserve">Tip: Pre-configure a checklist in your IT ticketing system (ServiceNow or equivalent) that maps each role type to its required system access. This prevents missed provisioning steps and speeds up onboarding.</w:t>
      </w:r>
    </w:p>
    <w:p>
      <w:pPr>
        <w:pStyle w:val="Heading3"/>
        <w:spacing w:after="40" w:before="160"/>
      </w:pPr>
      <w:r>
        <w:t xml:space="preserve">Step 3: Conduct day-one orientation</w:t>
      </w:r>
    </w:p>
    <w:p>
      <w:pPr>
        <w:spacing w:after="100"/>
      </w:pPr>
      <w:r>
        <w:t xml:space="preserve">Welcome the new hire with a structured orientation that covers company overview, organizational structure, and their role within the institution. Introduce them to their manager, team, and peer mentor. Provide a tour of the facility (or virtual equivalent) including security protocols for accessing restricted areas like the data center or vault.</w:t>
      </w:r>
    </w:p>
    <w:p>
      <w:pPr>
        <w:pStyle w:val="ListParagraph"/>
        <w:numPr>
          <w:ilvl w:val="1"/>
          <w:numId w:val="1"/>
        </w:numPr>
        <w:spacing w:after="40"/>
      </w:pPr>
      <w:r>
        <w:t xml:space="preserve">Review the institution's mission, organizational chart, and reporting structure</w:t>
      </w:r>
    </w:p>
    <w:p>
      <w:pPr>
        <w:pStyle w:val="ListParagraph"/>
        <w:numPr>
          <w:ilvl w:val="1"/>
          <w:numId w:val="1"/>
        </w:numPr>
        <w:spacing w:after="40"/>
      </w:pPr>
      <w:r>
        <w:t xml:space="preserve">Introduce the new hire to their manager, team members, and assigned peer mentor</w:t>
      </w:r>
    </w:p>
    <w:p>
      <w:pPr>
        <w:pStyle w:val="ListParagraph"/>
        <w:numPr>
          <w:ilvl w:val="1"/>
          <w:numId w:val="1"/>
        </w:numPr>
        <w:spacing w:after="40"/>
      </w:pPr>
      <w:r>
        <w:t xml:space="preserve">Tour the facility and explain security access procedures (badge, PIN, restricted areas)</w:t>
      </w:r>
    </w:p>
    <w:p>
      <w:pPr>
        <w:pStyle w:val="ListParagraph"/>
        <w:numPr>
          <w:ilvl w:val="1"/>
          <w:numId w:val="1"/>
        </w:numPr>
        <w:spacing w:after="40"/>
      </w:pPr>
      <w:r>
        <w:t xml:space="preserve">Distribute the employee handbook and collect signed acknowledgment</w:t>
      </w:r>
    </w:p>
    <w:p>
      <w:pPr>
        <w:pStyle w:val="Heading3"/>
        <w:spacing w:after="40" w:before="160"/>
      </w:pPr>
      <w:r>
        <w:t xml:space="preserve">Step 4: Complete mandatory compliance training</w:t>
      </w:r>
    </w:p>
    <w:p>
      <w:pPr>
        <w:spacing w:after="100"/>
      </w:pPr>
      <w:r>
        <w:t xml:space="preserve">Enroll the new hire in all required compliance training within their first week. Financial services employees must complete BSA/AML awareness training, information security training, code of ethics acknowledgment, and role-specific regulatory training. For registered representatives, this includes FINRA continuing education requirements.</w:t>
      </w:r>
    </w:p>
    <w:p>
      <w:pPr>
        <w:pStyle w:val="ListParagraph"/>
        <w:numPr>
          <w:ilvl w:val="1"/>
          <w:numId w:val="1"/>
        </w:numPr>
        <w:spacing w:after="40"/>
      </w:pPr>
      <w:r>
        <w:t xml:space="preserve">Assign BSA/AML awareness training in the LMS — must be completed within 5 business days</w:t>
      </w:r>
    </w:p>
    <w:p>
      <w:pPr>
        <w:pStyle w:val="ListParagraph"/>
        <w:numPr>
          <w:ilvl w:val="1"/>
          <w:numId w:val="1"/>
        </w:numPr>
        <w:spacing w:after="40"/>
      </w:pPr>
      <w:r>
        <w:t xml:space="preserve">Assign information security and data privacy training (covers GLBA, PCI-DSS if applicable)</w:t>
      </w:r>
    </w:p>
    <w:p>
      <w:pPr>
        <w:pStyle w:val="ListParagraph"/>
        <w:numPr>
          <w:ilvl w:val="1"/>
          <w:numId w:val="1"/>
        </w:numPr>
        <w:spacing w:after="40"/>
      </w:pPr>
      <w:r>
        <w:t xml:space="preserve">Assign code of ethics and insider trading policy training</w:t>
      </w:r>
    </w:p>
    <w:p>
      <w:pPr>
        <w:pStyle w:val="ListParagraph"/>
        <w:numPr>
          <w:ilvl w:val="1"/>
          <w:numId w:val="1"/>
        </w:numPr>
        <w:spacing w:after="40"/>
      </w:pPr>
      <w:r>
        <w:t xml:space="preserve">For registered reps: confirm Series 7, Series 66, or other required exam results are on file</w:t>
      </w:r>
    </w:p>
    <w:p>
      <w:pPr>
        <w:pStyle w:val="ListParagraph"/>
        <w:numPr>
          <w:ilvl w:val="1"/>
          <w:numId w:val="1"/>
        </w:numPr>
        <w:spacing w:after="40"/>
      </w:pPr>
      <w:r>
        <w:t xml:space="preserve">Collect signed acknowledgment of the compliance policy manual</w:t>
      </w:r>
    </w:p>
    <w:p>
      <w:pPr>
        <w:spacing w:after="100"/>
      </w:pPr>
      <w:r>
        <w:rPr>
          <w:i/>
          <w:iCs/>
          <w:color w:val="B45309"/>
        </w:rPr>
        <w:t xml:space="preserve">Warning: BSA/AML training completion must be documented and auditable. Regulators will check training records during examinations. Ensure completion dates and scores are recorded in the LMS.</w:t>
      </w:r>
    </w:p>
    <w:p>
      <w:pPr>
        <w:pStyle w:val="Heading3"/>
        <w:spacing w:after="40" w:before="160"/>
      </w:pPr>
      <w:r>
        <w:t xml:space="preserve">Step 5: Set up benefits and payroll</w:t>
      </w:r>
    </w:p>
    <w:p>
      <w:pPr>
        <w:spacing w:after="100"/>
      </w:pPr>
      <w:r>
        <w:t xml:space="preserve">Guide the new hire through benefits enrollment, payroll setup, and tax document completion. In financial services, this also includes setting up any deferred compensation plans, stock option grants, and personal trading account disclosures required by your compliance program.</w:t>
      </w:r>
    </w:p>
    <w:p>
      <w:pPr>
        <w:pStyle w:val="ListParagraph"/>
        <w:numPr>
          <w:ilvl w:val="1"/>
          <w:numId w:val="1"/>
        </w:numPr>
        <w:spacing w:after="40"/>
      </w:pPr>
      <w:r>
        <w:t xml:space="preserve">Walk through health, dental, vision, and retirement plan enrollment</w:t>
      </w:r>
    </w:p>
    <w:p>
      <w:pPr>
        <w:pStyle w:val="ListParagraph"/>
        <w:numPr>
          <w:ilvl w:val="1"/>
          <w:numId w:val="1"/>
        </w:numPr>
        <w:spacing w:after="40"/>
      </w:pPr>
      <w:r>
        <w:t xml:space="preserve">Complete W-4, state tax withholding, and direct deposit forms</w:t>
      </w:r>
    </w:p>
    <w:p>
      <w:pPr>
        <w:pStyle w:val="ListParagraph"/>
        <w:numPr>
          <w:ilvl w:val="1"/>
          <w:numId w:val="1"/>
        </w:numPr>
        <w:spacing w:after="40"/>
      </w:pPr>
      <w:r>
        <w:t xml:space="preserve">Process personal trading account disclosure forms (required by SEC and FINRA for registered roles)</w:t>
      </w:r>
    </w:p>
    <w:p>
      <w:pPr>
        <w:pStyle w:val="ListParagraph"/>
        <w:numPr>
          <w:ilvl w:val="1"/>
          <w:numId w:val="1"/>
        </w:numPr>
        <w:spacing w:after="40"/>
      </w:pPr>
      <w:r>
        <w:t xml:space="preserve">Enroll in any deferred compensation or equity incentive plans</w:t>
      </w:r>
    </w:p>
    <w:p>
      <w:pPr>
        <w:pStyle w:val="Heading3"/>
        <w:spacing w:after="40" w:before="160"/>
      </w:pPr>
      <w:r>
        <w:t xml:space="preserve">Step 6: Train on core banking and operational systems</w:t>
      </w:r>
    </w:p>
    <w:p>
      <w:pPr>
        <w:spacing w:after="100"/>
      </w:pPr>
      <w:r>
        <w:t xml:space="preserve">Provide hands-on training on the systems the new hire will use daily. Walk through the core banking platform (FIS, Fiserv, Jack Henry, or Temenos), CRM workflows in Salesforce Financial Cloud, and any department-specific tools. Use a training environment rather than production to avoid accidental data modifications.</w:t>
      </w:r>
    </w:p>
    <w:p>
      <w:pPr>
        <w:pStyle w:val="ListParagraph"/>
        <w:numPr>
          <w:ilvl w:val="1"/>
          <w:numId w:val="1"/>
        </w:numPr>
        <w:spacing w:after="40"/>
      </w:pPr>
      <w:r>
        <w:t xml:space="preserve">Schedule 1:1 or small-group training on the core banking platform</w:t>
      </w:r>
    </w:p>
    <w:p>
      <w:pPr>
        <w:pStyle w:val="ListParagraph"/>
        <w:numPr>
          <w:ilvl w:val="1"/>
          <w:numId w:val="1"/>
        </w:numPr>
        <w:spacing w:after="40"/>
      </w:pPr>
      <w:r>
        <w:t xml:space="preserve">Walk through CRM workflows relevant to the new hire's role</w:t>
      </w:r>
    </w:p>
    <w:p>
      <w:pPr>
        <w:pStyle w:val="ListParagraph"/>
        <w:numPr>
          <w:ilvl w:val="1"/>
          <w:numId w:val="1"/>
        </w:numPr>
        <w:spacing w:after="40"/>
      </w:pPr>
      <w:r>
        <w:t xml:space="preserve">Demonstrate how to access and search customer records while following data access policies</w:t>
      </w:r>
    </w:p>
    <w:p>
      <w:pPr>
        <w:pStyle w:val="ListParagraph"/>
        <w:numPr>
          <w:ilvl w:val="1"/>
          <w:numId w:val="1"/>
        </w:numPr>
        <w:spacing w:after="40"/>
      </w:pPr>
      <w:r>
        <w:t xml:space="preserve">Train on document management and e-signature workflows (DocuSign, nCino)</w:t>
      </w:r>
    </w:p>
    <w:p>
      <w:pPr>
        <w:spacing w:after="100"/>
      </w:pPr>
      <w:r>
        <w:rPr>
          <w:i/>
          <w:iCs/>
          <w:color w:val="1F7A4D"/>
        </w:rPr>
        <w:t xml:space="preserve">Tip: Record system training sessions with Glyde so new hires can revisit specific workflows later. This reduces repeat questions to senior staff and creates a training library for future hires.</w:t>
      </w:r>
    </w:p>
    <w:p>
      <w:pPr>
        <w:pStyle w:val="Heading3"/>
        <w:spacing w:after="40" w:before="160"/>
      </w:pPr>
      <w:r>
        <w:t xml:space="preserve">Step 7: Assign 30-60-90 day milestones</w:t>
      </w:r>
    </w:p>
    <w:p>
      <w:pPr>
        <w:spacing w:after="100"/>
      </w:pPr>
      <w:r>
        <w:t xml:space="preserve">Review the 30-60-90 day plan prepared by the hiring manager. Set clear expectations for what the new hire should accomplish in each phase — from shadowing colleagues and completing training (days 1-30) to handling supervised tasks (days 31-60) to working independently with periodic check-ins (days 61-90).</w:t>
      </w:r>
    </w:p>
    <w:p>
      <w:pPr>
        <w:pStyle w:val="ListParagraph"/>
        <w:numPr>
          <w:ilvl w:val="1"/>
          <w:numId w:val="1"/>
        </w:numPr>
        <w:spacing w:after="40"/>
      </w:pPr>
      <w:r>
        <w:t xml:space="preserve">Review the 30-60-90 day plan in a dedicated meeting with the new hire and their manager</w:t>
      </w:r>
    </w:p>
    <w:p>
      <w:pPr>
        <w:pStyle w:val="ListParagraph"/>
        <w:numPr>
          <w:ilvl w:val="1"/>
          <w:numId w:val="1"/>
        </w:numPr>
        <w:spacing w:after="40"/>
      </w:pPr>
      <w:r>
        <w:t xml:space="preserve">Set specific, measurable milestones for each 30-day period</w:t>
      </w:r>
    </w:p>
    <w:p>
      <w:pPr>
        <w:pStyle w:val="ListParagraph"/>
        <w:numPr>
          <w:ilvl w:val="1"/>
          <w:numId w:val="1"/>
        </w:numPr>
        <w:spacing w:after="40"/>
      </w:pPr>
      <w:r>
        <w:t xml:space="preserve">Schedule weekly 1:1 check-ins between the new hire and their manager</w:t>
      </w:r>
    </w:p>
    <w:p>
      <w:pPr>
        <w:pStyle w:val="ListParagraph"/>
        <w:numPr>
          <w:ilvl w:val="1"/>
          <w:numId w:val="1"/>
        </w:numPr>
        <w:spacing w:after="40"/>
      </w:pPr>
      <w:r>
        <w:t xml:space="preserve">Identify key stakeholders the new hire should meet during their first 90 days</w:t>
      </w:r>
    </w:p>
    <w:p>
      <w:pPr>
        <w:pStyle w:val="Heading3"/>
        <w:spacing w:after="40" w:before="160"/>
      </w:pPr>
      <w:r>
        <w:t xml:space="preserve">Step 8: Conduct 30-day check-in and compliance verification</w:t>
      </w:r>
    </w:p>
    <w:p>
      <w:pPr>
        <w:spacing w:after="100"/>
      </w:pPr>
      <w:r>
        <w:t xml:space="preserve">At the 30-day mark, conduct a formal check-in to verify all onboarding tasks are complete. Confirm that all mandatory training has been finished, system access is working correctly, and the new hire is progressing against their milestones. Address any concerns or blockers.</w:t>
      </w:r>
    </w:p>
    <w:p>
      <w:pPr>
        <w:pStyle w:val="ListParagraph"/>
        <w:numPr>
          <w:ilvl w:val="1"/>
          <w:numId w:val="1"/>
        </w:numPr>
        <w:spacing w:after="40"/>
      </w:pPr>
      <w:r>
        <w:t xml:space="preserve">Verify all compliance training modules are complete in the LMS</w:t>
      </w:r>
    </w:p>
    <w:p>
      <w:pPr>
        <w:pStyle w:val="ListParagraph"/>
        <w:numPr>
          <w:ilvl w:val="1"/>
          <w:numId w:val="1"/>
        </w:numPr>
        <w:spacing w:after="40"/>
      </w:pPr>
      <w:r>
        <w:t xml:space="preserve">Confirm FINRA Form U4 filing is processed (for registered roles)</w:t>
      </w:r>
    </w:p>
    <w:p>
      <w:pPr>
        <w:pStyle w:val="ListParagraph"/>
        <w:numPr>
          <w:ilvl w:val="1"/>
          <w:numId w:val="1"/>
        </w:numPr>
        <w:spacing w:after="40"/>
      </w:pPr>
      <w:r>
        <w:t xml:space="preserve">Review 30-day milestone progress with the hiring manager</w:t>
      </w:r>
    </w:p>
    <w:p>
      <w:pPr>
        <w:pStyle w:val="ListParagraph"/>
        <w:numPr>
          <w:ilvl w:val="1"/>
          <w:numId w:val="1"/>
        </w:numPr>
        <w:spacing w:after="40"/>
      </w:pPr>
      <w:r>
        <w:t xml:space="preserve">Collect feedback from the new hire on the onboarding experience</w:t>
      </w:r>
    </w:p>
    <w:p>
      <w:pPr>
        <w:pStyle w:val="ListParagraph"/>
        <w:numPr>
          <w:ilvl w:val="1"/>
          <w:numId w:val="1"/>
        </w:numPr>
        <w:spacing w:after="40"/>
      </w:pPr>
      <w:r>
        <w:t xml:space="preserve">Escalate any incomplete compliance items to the compliance officer</w:t>
      </w:r>
    </w:p>
    <w:p>
      <w:pPr>
        <w:pStyle w:val="Heading3"/>
        <w:spacing w:after="40" w:before="160"/>
      </w:pPr>
      <w:r>
        <w:t xml:space="preserve">Step 9: Complete 90-day review and close onboarding</w:t>
      </w:r>
    </w:p>
    <w:p>
      <w:pPr>
        <w:spacing w:after="100"/>
      </w:pPr>
      <w:r>
        <w:t xml:space="preserve">At the 90-day mark, conduct a formal review with the new hire and their manager. Evaluate performance against the 30-60-90 day plan. Confirm all onboarding items are closed, including any deferred training or certifications. Officially close the onboarding process in the HRIS and transfer ongoing development to the standard performance management cycle.</w:t>
      </w:r>
    </w:p>
    <w:p>
      <w:pPr>
        <w:pStyle w:val="ListParagraph"/>
        <w:numPr>
          <w:ilvl w:val="1"/>
          <w:numId w:val="1"/>
        </w:numPr>
        <w:spacing w:after="40"/>
      </w:pPr>
      <w:r>
        <w:t xml:space="preserve">Conduct a 90-day performance review with the hiring manager</w:t>
      </w:r>
    </w:p>
    <w:p>
      <w:pPr>
        <w:pStyle w:val="ListParagraph"/>
        <w:numPr>
          <w:ilvl w:val="1"/>
          <w:numId w:val="1"/>
        </w:numPr>
        <w:spacing w:after="40"/>
      </w:pPr>
      <w:r>
        <w:t xml:space="preserve">Verify all onboarding checklist items are marked complete in the HRIS</w:t>
      </w:r>
    </w:p>
    <w:p>
      <w:pPr>
        <w:pStyle w:val="ListParagraph"/>
        <w:numPr>
          <w:ilvl w:val="1"/>
          <w:numId w:val="1"/>
        </w:numPr>
        <w:spacing w:after="40"/>
      </w:pPr>
      <w:r>
        <w:t xml:space="preserve">Confirm the new hire's system access levels are appropriate for their current responsibilities</w:t>
      </w:r>
    </w:p>
    <w:p>
      <w:pPr>
        <w:pStyle w:val="ListParagraph"/>
        <w:numPr>
          <w:ilvl w:val="1"/>
          <w:numId w:val="1"/>
        </w:numPr>
        <w:spacing w:after="40"/>
      </w:pPr>
      <w:r>
        <w:t xml:space="preserve">Close the onboarding case and transition to ongoing performance management</w:t>
      </w:r>
    </w:p>
    <w:p>
      <w:pPr>
        <w:pStyle w:val="Heading2"/>
        <w:spacing w:after="100" w:before="240"/>
      </w:pPr>
      <w:r>
        <w:t xml:space="preserve">Completion Checklist</w:t>
      </w:r>
    </w:p>
    <w:p>
      <w:pPr>
        <w:spacing w:after="40"/>
      </w:pPr>
      <w:r>
        <w:t xml:space="preserve">☐  Background check completed and results documented</w:t>
      </w:r>
    </w:p>
    <w:p>
      <w:pPr>
        <w:spacing w:after="40"/>
      </w:pPr>
      <w:r>
        <w:t xml:space="preserve">☐  OFAC sanctions screening completed and documented</w:t>
      </w:r>
    </w:p>
    <w:p>
      <w:pPr>
        <w:spacing w:after="40"/>
      </w:pPr>
      <w:r>
        <w:t xml:space="preserve">☐  FINRA Form U4 filed (registered representatives only)</w:t>
      </w:r>
    </w:p>
    <w:p>
      <w:pPr>
        <w:spacing w:after="40"/>
      </w:pPr>
      <w:r>
        <w:t xml:space="preserve">☐  System access provisioned for all required platforms</w:t>
      </w:r>
    </w:p>
    <w:p>
      <w:pPr>
        <w:spacing w:after="40"/>
      </w:pPr>
      <w:r>
        <w:t xml:space="preserve">☐  Multi-factor authentication configured and tested</w:t>
      </w:r>
    </w:p>
    <w:p>
      <w:pPr>
        <w:spacing w:after="40"/>
      </w:pPr>
      <w:r>
        <w:t xml:space="preserve">☐  Day-one orientation completed with handbook acknowledgment signed</w:t>
      </w:r>
    </w:p>
    <w:p>
      <w:pPr>
        <w:spacing w:after="40"/>
      </w:pPr>
      <w:r>
        <w:t xml:space="preserve">☐  BSA/AML training completed within 5 business days</w:t>
      </w:r>
    </w:p>
    <w:p>
      <w:pPr>
        <w:spacing w:after="40"/>
      </w:pPr>
      <w:r>
        <w:t xml:space="preserve">☐  Information security and GLBA training completed</w:t>
      </w:r>
    </w:p>
    <w:p>
      <w:pPr>
        <w:spacing w:after="40"/>
      </w:pPr>
      <w:r>
        <w:t xml:space="preserve">☐  Code of ethics and insider trading policy acknowledged</w:t>
      </w:r>
    </w:p>
    <w:p>
      <w:pPr>
        <w:spacing w:after="40"/>
      </w:pPr>
      <w:r>
        <w:t xml:space="preserve">☐  Personal trading account disclosure submitted (registered roles)</w:t>
      </w:r>
    </w:p>
    <w:p>
      <w:pPr>
        <w:spacing w:after="40"/>
      </w:pPr>
      <w:r>
        <w:t xml:space="preserve">☐  Benefits enrollment completed within enrollment window</w:t>
      </w:r>
    </w:p>
    <w:p>
      <w:pPr>
        <w:spacing w:after="40"/>
      </w:pPr>
      <w:r>
        <w:t xml:space="preserve">☐  30-day check-in conducted with compliance verification</w:t>
      </w:r>
    </w:p>
    <w:p>
      <w:pPr>
        <w:spacing w:after="40"/>
      </w:pPr>
      <w:r>
        <w:t xml:space="preserve">☐  90-day review completed and onboarding case closed in HRIS</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Time to full system access</w:t>
            </w:r>
          </w:p>
        </w:tc>
        <w:tc>
          <w:tcPr>
            <w:tcMar>
              <w:top w:type="dxa" w:w="60"/>
              <w:left w:type="dxa" w:w="120"/>
              <w:bottom w:type="dxa" w:w="60"/>
              <w:right w:type="dxa" w:w="120"/>
            </w:tcMar>
          </w:tcPr>
          <w:p>
            <w:r>
              <w:rPr>
                <w:b w:val="false"/>
                <w:bCs w:val="false"/>
              </w:rPr>
              <w:t xml:space="preserve">All systems provisioned by end of day one</w:t>
            </w:r>
          </w:p>
        </w:tc>
      </w:tr>
      <w:tr>
        <w:trPr>
          <w:tblHeader w:val="false"/>
        </w:trPr>
        <w:tc>
          <w:tcPr>
            <w:tcMar>
              <w:top w:type="dxa" w:w="60"/>
              <w:left w:type="dxa" w:w="120"/>
              <w:bottom w:type="dxa" w:w="60"/>
              <w:right w:type="dxa" w:w="120"/>
            </w:tcMar>
          </w:tcPr>
          <w:p>
            <w:r>
              <w:rPr>
                <w:b w:val="false"/>
                <w:bCs w:val="false"/>
              </w:rPr>
              <w:t xml:space="preserve">Mandatory compliance training completion</w:t>
            </w:r>
          </w:p>
        </w:tc>
        <w:tc>
          <w:tcPr>
            <w:tcMar>
              <w:top w:type="dxa" w:w="60"/>
              <w:left w:type="dxa" w:w="120"/>
              <w:bottom w:type="dxa" w:w="60"/>
              <w:right w:type="dxa" w:w="120"/>
            </w:tcMar>
          </w:tcPr>
          <w:p>
            <w:r>
              <w:rPr>
                <w:b w:val="false"/>
                <w:bCs w:val="false"/>
              </w:rPr>
              <w:t xml:space="preserve">100% completed within 5 business days of start</w:t>
            </w:r>
          </w:p>
        </w:tc>
      </w:tr>
      <w:tr>
        <w:trPr>
          <w:tblHeader w:val="false"/>
        </w:trPr>
        <w:tc>
          <w:tcPr>
            <w:tcMar>
              <w:top w:type="dxa" w:w="60"/>
              <w:left w:type="dxa" w:w="120"/>
              <w:bottom w:type="dxa" w:w="60"/>
              <w:right w:type="dxa" w:w="120"/>
            </w:tcMar>
          </w:tcPr>
          <w:p>
            <w:r>
              <w:rPr>
                <w:b w:val="false"/>
                <w:bCs w:val="false"/>
              </w:rPr>
              <w:t xml:space="preserve">30-day milestone completion rate</w:t>
            </w:r>
          </w:p>
        </w:tc>
        <w:tc>
          <w:tcPr>
            <w:tcMar>
              <w:top w:type="dxa" w:w="60"/>
              <w:left w:type="dxa" w:w="120"/>
              <w:bottom w:type="dxa" w:w="60"/>
              <w:right w:type="dxa" w:w="120"/>
            </w:tcMar>
          </w:tcPr>
          <w:p>
            <w:r>
              <w:rPr>
                <w:b w:val="false"/>
                <w:bCs w:val="false"/>
              </w:rPr>
              <w:t xml:space="preserve">100% of new hires meet all 30-day milestones</w:t>
            </w:r>
          </w:p>
        </w:tc>
      </w:tr>
      <w:tr>
        <w:trPr>
          <w:tblHeader w:val="false"/>
        </w:trPr>
        <w:tc>
          <w:tcPr>
            <w:tcMar>
              <w:top w:type="dxa" w:w="60"/>
              <w:left w:type="dxa" w:w="120"/>
              <w:bottom w:type="dxa" w:w="60"/>
              <w:right w:type="dxa" w:w="120"/>
            </w:tcMar>
          </w:tcPr>
          <w:p>
            <w:r>
              <w:rPr>
                <w:b w:val="false"/>
                <w:bCs w:val="false"/>
              </w:rPr>
              <w:t xml:space="preserve">New hire satisfaction score (onboarding survey)</w:t>
            </w:r>
          </w:p>
        </w:tc>
        <w:tc>
          <w:tcPr>
            <w:tcMar>
              <w:top w:type="dxa" w:w="60"/>
              <w:left w:type="dxa" w:w="120"/>
              <w:bottom w:type="dxa" w:w="60"/>
              <w:right w:type="dxa" w:w="120"/>
            </w:tcMar>
          </w:tcPr>
          <w:p>
            <w:r>
              <w:rPr>
                <w:b w:val="false"/>
                <w:bCs w:val="false"/>
              </w:rPr>
              <w:t xml:space="preserve">4.0 or higher out of 5.0</w:t>
            </w:r>
          </w:p>
        </w:tc>
      </w:tr>
      <w:tr>
        <w:trPr>
          <w:tblHeader w:val="false"/>
        </w:trPr>
        <w:tc>
          <w:tcPr>
            <w:tcMar>
              <w:top w:type="dxa" w:w="60"/>
              <w:left w:type="dxa" w:w="120"/>
              <w:bottom w:type="dxa" w:w="60"/>
              <w:right w:type="dxa" w:w="120"/>
            </w:tcMar>
          </w:tcPr>
          <w:p>
            <w:r>
              <w:rPr>
                <w:b w:val="false"/>
                <w:bCs w:val="false"/>
              </w:rPr>
              <w:t xml:space="preserve">Time to independent productivity</w:t>
            </w:r>
          </w:p>
        </w:tc>
        <w:tc>
          <w:tcPr>
            <w:tcMar>
              <w:top w:type="dxa" w:w="60"/>
              <w:left w:type="dxa" w:w="120"/>
              <w:bottom w:type="dxa" w:w="60"/>
              <w:right w:type="dxa" w:w="120"/>
            </w:tcMar>
          </w:tcPr>
          <w:p>
            <w:r>
              <w:rPr>
                <w:b w:val="false"/>
                <w:bCs w:val="false"/>
              </w:rPr>
              <w:t xml:space="preserve">Under 60 days for experienced hires, under 90 for entry-level</w:t>
            </w:r>
          </w:p>
        </w:tc>
      </w:tr>
    </w:tbl>
    <w:p>
      <w:pPr>
        <w:pStyle w:val="Heading2"/>
        <w:spacing w:after="100" w:before="240"/>
      </w:pPr>
      <w:r>
        <w:t xml:space="preserve">Revision Schedule</w:t>
      </w:r>
    </w:p>
    <w:p>
      <w:pPr>
        <w:spacing w:after="100"/>
      </w:pPr>
      <w:r>
        <w:t xml:space="preserve">Annually, or immediately after regulatory changes affecting employee registration, training requirements, or compliance policies.</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Onboarding SOP Template for Financial Services Teams</dc:title>
  <dc:creator>Glyde</dc:creator>
  <dc:description>Free employee onboarding SOP template for financial services. Covers FINRA registration, compliance training, system access, and 30-60-90 day milestones.</dc:description>
  <cp:lastModifiedBy>Un-named</cp:lastModifiedBy>
  <cp:revision>1</cp:revision>
  <dcterms:created xsi:type="dcterms:W3CDTF">2026-07-22T08:34:35.568Z</dcterms:created>
  <dcterms:modified xsi:type="dcterms:W3CDTF">2026-07-22T08:34:35.568Z</dcterms:modified>
</cp:coreProperties>
</file>

<file path=docProps/custom.xml><?xml version="1.0" encoding="utf-8"?>
<Properties xmlns="http://schemas.openxmlformats.org/officeDocument/2006/custom-properties" xmlns:vt="http://schemas.openxmlformats.org/officeDocument/2006/docPropsVTypes"/>
</file>