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Employee Onboarding for Insurance</w:t>
      </w:r>
    </w:p>
    <w:p>
      <w:pPr>
        <w:spacing w:after="200"/>
      </w:pPr>
      <w:r>
        <w:rPr>
          <w:i/>
          <w:iCs/>
          <w:color w:val="6B7280"/>
        </w:rPr>
        <w:t xml:space="preserve">Free employee onboarding SOP for insurance agencies. Covers licensing verification, carrier appointments, and compliance training.</w:t>
      </w:r>
    </w:p>
    <w:p>
      <w:pPr>
        <w:pStyle w:val="Heading2"/>
        <w:spacing w:after="100" w:before="240"/>
      </w:pPr>
      <w:r>
        <w:t xml:space="preserve">Purpose</w:t>
      </w:r>
    </w:p>
    <w:p>
      <w:pPr>
        <w:spacing w:after="100"/>
      </w:pPr>
      <w:r>
        <w:t xml:space="preserve">Bring new agents and staff from offer acceptance to production-ready while verifying licensing, completing carrier appointments, and meeting state compliance requirements. An unlicensed agent writing business creates E&amp;O exposure and regulatory penalties.</w:t>
      </w:r>
    </w:p>
    <w:p>
      <w:pPr>
        <w:pStyle w:val="Heading2"/>
        <w:spacing w:after="100" w:before="240"/>
      </w:pPr>
      <w:r>
        <w:t xml:space="preserve">Scope</w:t>
      </w:r>
    </w:p>
    <w:p>
      <w:pPr>
        <w:spacing w:after="100"/>
      </w:pPr>
      <w:r>
        <w:t xml:space="preserve">Covers licensed agents, customer service representatives, and office staff onboarding. Does not cover independent contractor or broker affiliate onboarding.</w:t>
      </w:r>
    </w:p>
    <w:p>
      <w:pPr>
        <w:pStyle w:val="Heading2"/>
        <w:spacing w:after="100" w:before="240"/>
      </w:pPr>
      <w:r>
        <w:t xml:space="preserve">Prerequisites</w:t>
      </w:r>
    </w:p>
    <w:p>
      <w:pPr>
        <w:pStyle w:val="ListParagraph"/>
        <w:numPr>
          <w:ilvl w:val="0"/>
          <w:numId w:val="1"/>
        </w:numPr>
        <w:spacing w:after="40"/>
      </w:pPr>
      <w:r>
        <w:t xml:space="preserve">Offer letter signed and background check completed</w:t>
      </w:r>
    </w:p>
    <w:p>
      <w:pPr>
        <w:pStyle w:val="ListParagraph"/>
        <w:numPr>
          <w:ilvl w:val="0"/>
          <w:numId w:val="1"/>
        </w:numPr>
        <w:spacing w:after="40"/>
      </w:pPr>
      <w:r>
        <w:t xml:space="preserve">License verification completed through state DOI database</w:t>
      </w:r>
    </w:p>
    <w:p>
      <w:pPr>
        <w:pStyle w:val="ListParagraph"/>
        <w:numPr>
          <w:ilvl w:val="0"/>
          <w:numId w:val="1"/>
        </w:numPr>
        <w:spacing w:after="40"/>
      </w:pPr>
      <w:r>
        <w:t xml:space="preserve">Agency management system (AMS) account prepared</w:t>
      </w:r>
    </w:p>
    <w:p>
      <w:pPr>
        <w:pStyle w:val="ListParagraph"/>
        <w:numPr>
          <w:ilvl w:val="0"/>
          <w:numId w:val="1"/>
        </w:numPr>
        <w:spacing w:after="40"/>
      </w:pPr>
      <w:r>
        <w:t xml:space="preserve">Carrier appointment applications ready for submission</w:t>
      </w:r>
    </w:p>
    <w:p>
      <w:pPr>
        <w:pStyle w:val="ListParagraph"/>
        <w:numPr>
          <w:ilvl w:val="0"/>
          <w:numId w:val="1"/>
        </w:numPr>
        <w:spacing w:after="40"/>
      </w:pPr>
      <w:r>
        <w:t xml:space="preserve">E&amp;O insurance coverage verified for the new hire</w:t>
      </w:r>
    </w:p>
    <w:p>
      <w:pPr>
        <w:pStyle w:val="Heading2"/>
        <w:spacing w:after="100" w:before="240"/>
      </w:pPr>
      <w:r>
        <w:t xml:space="preserve">Roles &amp; Responsibilities</w:t>
      </w:r>
    </w:p>
    <w:p>
      <w:pPr>
        <w:spacing w:after="40" w:before="120"/>
      </w:pPr>
      <w:r>
        <w:rPr>
          <w:b/>
          <w:bCs/>
        </w:rPr>
        <w:t xml:space="preserve">Agency Principal / Manager</w:t>
      </w:r>
    </w:p>
    <w:p>
      <w:pPr>
        <w:pStyle w:val="ListParagraph"/>
        <w:numPr>
          <w:ilvl w:val="0"/>
          <w:numId w:val="1"/>
        </w:numPr>
        <w:spacing w:after="40"/>
      </w:pPr>
      <w:r>
        <w:t xml:space="preserve">Verify licensing and initiate carrier appointments</w:t>
      </w:r>
    </w:p>
    <w:p>
      <w:pPr>
        <w:pStyle w:val="ListParagraph"/>
        <w:numPr>
          <w:ilvl w:val="0"/>
          <w:numId w:val="1"/>
        </w:numPr>
        <w:spacing w:after="40"/>
      </w:pPr>
      <w:r>
        <w:t xml:space="preserve">Define book of business assignments and production expectations</w:t>
      </w:r>
    </w:p>
    <w:p>
      <w:pPr>
        <w:pStyle w:val="ListParagraph"/>
        <w:numPr>
          <w:ilvl w:val="0"/>
          <w:numId w:val="1"/>
        </w:numPr>
        <w:spacing w:after="40"/>
      </w:pPr>
      <w:r>
        <w:t xml:space="preserve">Conduct 30-60-90 day performance reviews</w:t>
      </w:r>
    </w:p>
    <w:p>
      <w:pPr>
        <w:spacing w:after="40" w:before="120"/>
      </w:pPr>
      <w:r>
        <w:rPr>
          <w:b/>
          <w:bCs/>
        </w:rPr>
        <w:t xml:space="preserve">Office Manager / HR</w:t>
      </w:r>
    </w:p>
    <w:p>
      <w:pPr>
        <w:pStyle w:val="ListParagraph"/>
        <w:numPr>
          <w:ilvl w:val="0"/>
          <w:numId w:val="1"/>
        </w:numPr>
        <w:spacing w:after="40"/>
      </w:pPr>
      <w:r>
        <w:t xml:space="preserve">Process new hire paperwork and benefits enrollment</w:t>
      </w:r>
    </w:p>
    <w:p>
      <w:pPr>
        <w:pStyle w:val="ListParagraph"/>
        <w:numPr>
          <w:ilvl w:val="0"/>
          <w:numId w:val="1"/>
        </w:numPr>
        <w:spacing w:after="40"/>
      </w:pPr>
      <w:r>
        <w:t xml:space="preserve">Set up AMS access, email, and phone systems</w:t>
      </w:r>
    </w:p>
    <w:p>
      <w:pPr>
        <w:pStyle w:val="ListParagraph"/>
        <w:numPr>
          <w:ilvl w:val="0"/>
          <w:numId w:val="1"/>
        </w:numPr>
        <w:spacing w:after="40"/>
      </w:pPr>
      <w:r>
        <w:t xml:space="preserve">Schedule orientation and training sessions</w:t>
      </w:r>
    </w:p>
    <w:p>
      <w:pPr>
        <w:spacing w:after="40" w:before="120"/>
      </w:pPr>
      <w:r>
        <w:rPr>
          <w:b/>
          <w:bCs/>
        </w:rPr>
        <w:t xml:space="preserve">Senior Agent / Mentor</w:t>
      </w:r>
    </w:p>
    <w:p>
      <w:pPr>
        <w:pStyle w:val="ListParagraph"/>
        <w:numPr>
          <w:ilvl w:val="0"/>
          <w:numId w:val="1"/>
        </w:numPr>
        <w:spacing w:after="40"/>
      </w:pPr>
      <w:r>
        <w:t xml:space="preserve">Shadow the new agent on client calls and renewals</w:t>
      </w:r>
    </w:p>
    <w:p>
      <w:pPr>
        <w:pStyle w:val="ListParagraph"/>
        <w:numPr>
          <w:ilvl w:val="0"/>
          <w:numId w:val="1"/>
        </w:numPr>
        <w:spacing w:after="40"/>
      </w:pPr>
      <w:r>
        <w:t xml:space="preserve">Train on agency workflows, quoting, and binding procedures</w:t>
      </w:r>
    </w:p>
    <w:p>
      <w:pPr>
        <w:pStyle w:val="ListParagraph"/>
        <w:numPr>
          <w:ilvl w:val="0"/>
          <w:numId w:val="1"/>
        </w:numPr>
        <w:spacing w:after="40"/>
      </w:pPr>
      <w:r>
        <w:t xml:space="preserve">Provide feedback during the ramp-up period</w:t>
      </w:r>
    </w:p>
    <w:p>
      <w:pPr>
        <w:pStyle w:val="Heading2"/>
        <w:spacing w:after="100" w:before="240"/>
      </w:pPr>
      <w:r>
        <w:t xml:space="preserve">Procedure</w:t>
      </w:r>
    </w:p>
    <w:p>
      <w:pPr>
        <w:pStyle w:val="Heading3"/>
        <w:spacing w:after="40" w:before="160"/>
      </w:pPr>
      <w:r>
        <w:t xml:space="preserve">Step 1: Verify licensing and E&amp;O coverage</w:t>
      </w:r>
    </w:p>
    <w:p>
      <w:pPr>
        <w:spacing w:after="100"/>
      </w:pPr>
      <w:r>
        <w:t xml:space="preserve">Before the new hire writes any business, verify their insurance license is active and covers the lines of authority they'll sell (P&amp;C, L&amp;H, surplus lines). Confirm they're added to the agency's E&amp;O policy. An agent selling products outside their licensed lines creates serious regulatory and liability exposure.</w:t>
      </w:r>
    </w:p>
    <w:p>
      <w:pPr>
        <w:pStyle w:val="ListParagraph"/>
        <w:numPr>
          <w:ilvl w:val="1"/>
          <w:numId w:val="1"/>
        </w:numPr>
        <w:spacing w:after="40"/>
      </w:pPr>
      <w:r>
        <w:t xml:space="preserve">Verify license status through the state DOI database</w:t>
      </w:r>
    </w:p>
    <w:p>
      <w:pPr>
        <w:pStyle w:val="ListParagraph"/>
        <w:numPr>
          <w:ilvl w:val="1"/>
          <w:numId w:val="1"/>
        </w:numPr>
        <w:spacing w:after="40"/>
      </w:pPr>
      <w:r>
        <w:t xml:space="preserve">Confirm lines of authority match the position requirements</w:t>
      </w:r>
    </w:p>
    <w:p>
      <w:pPr>
        <w:pStyle w:val="ListParagraph"/>
        <w:numPr>
          <w:ilvl w:val="1"/>
          <w:numId w:val="1"/>
        </w:numPr>
        <w:spacing w:after="40"/>
      </w:pPr>
      <w:r>
        <w:t xml:space="preserve">Check for any disciplinary history on the license</w:t>
      </w:r>
    </w:p>
    <w:p>
      <w:pPr>
        <w:pStyle w:val="ListParagraph"/>
        <w:numPr>
          <w:ilvl w:val="1"/>
          <w:numId w:val="1"/>
        </w:numPr>
        <w:spacing w:after="40"/>
      </w:pPr>
      <w:r>
        <w:t xml:space="preserve">Add the agent to the agency E&amp;O insurance policy</w:t>
      </w:r>
    </w:p>
    <w:p>
      <w:pPr>
        <w:pStyle w:val="ListParagraph"/>
        <w:numPr>
          <w:ilvl w:val="1"/>
          <w:numId w:val="1"/>
        </w:numPr>
        <w:spacing w:after="40"/>
      </w:pPr>
      <w:r>
        <w:t xml:space="preserve">Verify continuing education credits are current</w:t>
      </w:r>
    </w:p>
    <w:p>
      <w:pPr>
        <w:pStyle w:val="ListParagraph"/>
        <w:numPr>
          <w:ilvl w:val="1"/>
          <w:numId w:val="1"/>
        </w:numPr>
        <w:spacing w:after="40"/>
      </w:pPr>
      <w:r>
        <w:t xml:space="preserve">File license documentation in the employee's compliance file</w:t>
      </w:r>
    </w:p>
    <w:p>
      <w:pPr>
        <w:pStyle w:val="Heading3"/>
        <w:spacing w:after="40" w:before="160"/>
      </w:pPr>
      <w:r>
        <w:t xml:space="preserve">Step 2: Submit carrier appointment applications</w:t>
      </w:r>
    </w:p>
    <w:p>
      <w:pPr>
        <w:spacing w:after="100"/>
      </w:pPr>
      <w:r>
        <w:t xml:space="preserve">Submit appointment applications to each carrier the agent will represent. Most carriers require: appointment application, license copy, background consent, and W-9. Appointments can take 1-4 weeks to process — submit immediately to minimize the gap before the agent can bind business.</w:t>
      </w:r>
    </w:p>
    <w:p>
      <w:pPr>
        <w:pStyle w:val="ListParagraph"/>
        <w:numPr>
          <w:ilvl w:val="1"/>
          <w:numId w:val="1"/>
        </w:numPr>
        <w:spacing w:after="40"/>
      </w:pPr>
      <w:r>
        <w:t xml:space="preserve">Identify all carriers the new agent will represent</w:t>
      </w:r>
    </w:p>
    <w:p>
      <w:pPr>
        <w:pStyle w:val="ListParagraph"/>
        <w:numPr>
          <w:ilvl w:val="1"/>
          <w:numId w:val="1"/>
        </w:numPr>
        <w:spacing w:after="40"/>
      </w:pPr>
      <w:r>
        <w:t xml:space="preserve">Complete appointment applications for each carrier</w:t>
      </w:r>
    </w:p>
    <w:p>
      <w:pPr>
        <w:pStyle w:val="ListParagraph"/>
        <w:numPr>
          <w:ilvl w:val="1"/>
          <w:numId w:val="1"/>
        </w:numPr>
        <w:spacing w:after="40"/>
      </w:pPr>
      <w:r>
        <w:t xml:space="preserve">Submit license copy, background consent, and W-9</w:t>
      </w:r>
    </w:p>
    <w:p>
      <w:pPr>
        <w:pStyle w:val="ListParagraph"/>
        <w:numPr>
          <w:ilvl w:val="1"/>
          <w:numId w:val="1"/>
        </w:numPr>
        <w:spacing w:after="40"/>
      </w:pPr>
      <w:r>
        <w:t xml:space="preserve">Track appointment status and follow up on delays</w:t>
      </w:r>
    </w:p>
    <w:p>
      <w:pPr>
        <w:pStyle w:val="ListParagraph"/>
        <w:numPr>
          <w:ilvl w:val="1"/>
          <w:numId w:val="1"/>
        </w:numPr>
        <w:spacing w:after="40"/>
      </w:pPr>
      <w:r>
        <w:t xml:space="preserve">Document appointment effective dates in the AMS</w:t>
      </w:r>
    </w:p>
    <w:p>
      <w:pPr>
        <w:pStyle w:val="ListParagraph"/>
        <w:numPr>
          <w:ilvl w:val="1"/>
          <w:numId w:val="1"/>
        </w:numPr>
        <w:spacing w:after="40"/>
      </w:pPr>
      <w:r>
        <w:t xml:space="preserve">Confirm the agent's appointment shows in the carrier's system</w:t>
      </w:r>
    </w:p>
    <w:p>
      <w:pPr>
        <w:pStyle w:val="Heading3"/>
        <w:spacing w:after="40" w:before="160"/>
      </w:pPr>
      <w:r>
        <w:t xml:space="preserve">Step 3: Set up systems and technology</w:t>
      </w:r>
    </w:p>
    <w:p>
      <w:pPr>
        <w:spacing w:after="100"/>
      </w:pPr>
      <w:r>
        <w:t xml:space="preserve">Configure the new hire's access to all agency systems: AMS (Applied Epic, Hawksoft, AMS360), carrier portals, comparative raters, email, phone, and VoIP. Set up their user profile in the AMS with correct permissions, commission splits, and producer codes.</w:t>
      </w:r>
    </w:p>
    <w:p>
      <w:pPr>
        <w:pStyle w:val="ListParagraph"/>
        <w:numPr>
          <w:ilvl w:val="1"/>
          <w:numId w:val="1"/>
        </w:numPr>
        <w:spacing w:after="40"/>
      </w:pPr>
      <w:r>
        <w:t xml:space="preserve">Create AMS user account with appropriate permissions</w:t>
      </w:r>
    </w:p>
    <w:p>
      <w:pPr>
        <w:pStyle w:val="ListParagraph"/>
        <w:numPr>
          <w:ilvl w:val="1"/>
          <w:numId w:val="1"/>
        </w:numPr>
        <w:spacing w:after="40"/>
      </w:pPr>
      <w:r>
        <w:t xml:space="preserve">Set up carrier portal access for each appointed carrier</w:t>
      </w:r>
    </w:p>
    <w:p>
      <w:pPr>
        <w:pStyle w:val="ListParagraph"/>
        <w:numPr>
          <w:ilvl w:val="1"/>
          <w:numId w:val="1"/>
        </w:numPr>
        <w:spacing w:after="40"/>
      </w:pPr>
      <w:r>
        <w:t xml:space="preserve">Configure comparative rater access (if applicable)</w:t>
      </w:r>
    </w:p>
    <w:p>
      <w:pPr>
        <w:pStyle w:val="ListParagraph"/>
        <w:numPr>
          <w:ilvl w:val="1"/>
          <w:numId w:val="1"/>
        </w:numPr>
        <w:spacing w:after="40"/>
      </w:pPr>
      <w:r>
        <w:t xml:space="preserve">Set up email, phone extension, and voicemail</w:t>
      </w:r>
    </w:p>
    <w:p>
      <w:pPr>
        <w:pStyle w:val="ListParagraph"/>
        <w:numPr>
          <w:ilvl w:val="1"/>
          <w:numId w:val="1"/>
        </w:numPr>
        <w:spacing w:after="40"/>
      </w:pPr>
      <w:r>
        <w:t xml:space="preserve">Configure commission splits and producer codes in the AMS</w:t>
      </w:r>
    </w:p>
    <w:p>
      <w:pPr>
        <w:pStyle w:val="ListParagraph"/>
        <w:numPr>
          <w:ilvl w:val="1"/>
          <w:numId w:val="1"/>
        </w:numPr>
        <w:spacing w:after="40"/>
      </w:pPr>
      <w:r>
        <w:t xml:space="preserve">Test all systems before the first day</w:t>
      </w:r>
    </w:p>
    <w:p>
      <w:pPr>
        <w:pStyle w:val="Heading3"/>
        <w:spacing w:after="40" w:before="160"/>
      </w:pPr>
      <w:r>
        <w:t xml:space="preserve">Step 4: Conduct agency orientation and compliance training</w:t>
      </w:r>
    </w:p>
    <w:p>
      <w:pPr>
        <w:spacing w:after="100"/>
      </w:pPr>
      <w:r>
        <w:t xml:space="preserve">Day 1-3: Complete HR paperwork, agency orientation, and required compliance training. Training must cover: state-specific insurance regulations, agency E&amp;O prevention procedures, privacy and data security (GLBA compliance), anti-rebating laws, and agency-specific workflows for quoting, binding, and servicing.</w:t>
      </w:r>
    </w:p>
    <w:p>
      <w:pPr>
        <w:pStyle w:val="ListParagraph"/>
        <w:numPr>
          <w:ilvl w:val="1"/>
          <w:numId w:val="1"/>
        </w:numPr>
        <w:spacing w:after="40"/>
      </w:pPr>
      <w:r>
        <w:t xml:space="preserve">Complete I-9, tax forms, and benefits enrollment</w:t>
      </w:r>
    </w:p>
    <w:p>
      <w:pPr>
        <w:pStyle w:val="ListParagraph"/>
        <w:numPr>
          <w:ilvl w:val="1"/>
          <w:numId w:val="1"/>
        </w:numPr>
        <w:spacing w:after="40"/>
      </w:pPr>
      <w:r>
        <w:t xml:space="preserve">Conduct agency history, culture, and values orientation</w:t>
      </w:r>
    </w:p>
    <w:p>
      <w:pPr>
        <w:pStyle w:val="ListParagraph"/>
        <w:numPr>
          <w:ilvl w:val="1"/>
          <w:numId w:val="1"/>
        </w:numPr>
        <w:spacing w:after="40"/>
      </w:pPr>
      <w:r>
        <w:t xml:space="preserve">Train on state insurance regulations and compliance requirements</w:t>
      </w:r>
    </w:p>
    <w:p>
      <w:pPr>
        <w:pStyle w:val="ListParagraph"/>
        <w:numPr>
          <w:ilvl w:val="1"/>
          <w:numId w:val="1"/>
        </w:numPr>
        <w:spacing w:after="40"/>
      </w:pPr>
      <w:r>
        <w:t xml:space="preserve">Complete E&amp;O prevention and risk management training</w:t>
      </w:r>
    </w:p>
    <w:p>
      <w:pPr>
        <w:pStyle w:val="ListParagraph"/>
        <w:numPr>
          <w:ilvl w:val="1"/>
          <w:numId w:val="1"/>
        </w:numPr>
        <w:spacing w:after="40"/>
      </w:pPr>
      <w:r>
        <w:t xml:space="preserve">Train on GLBA privacy and data security requirements</w:t>
      </w:r>
    </w:p>
    <w:p>
      <w:pPr>
        <w:pStyle w:val="ListParagraph"/>
        <w:numPr>
          <w:ilvl w:val="1"/>
          <w:numId w:val="1"/>
        </w:numPr>
        <w:spacing w:after="40"/>
      </w:pPr>
      <w:r>
        <w:t xml:space="preserve">Review agency procedures for quoting, binding, and claims</w:t>
      </w:r>
    </w:p>
    <w:p>
      <w:pPr>
        <w:pStyle w:val="Heading3"/>
        <w:spacing w:after="40" w:before="160"/>
      </w:pPr>
      <w:r>
        <w:t xml:space="preserve">Step 5: Assign book of business and begin shadowing</w:t>
      </w:r>
    </w:p>
    <w:p>
      <w:pPr>
        <w:spacing w:after="100"/>
      </w:pPr>
      <w:r>
        <w:t xml:space="preserve">Assign the new agent their initial book of business (renewals, orphan accounts) or territory. Pair with a senior agent for shadowing during weeks 1-4. The new agent observes client interactions, learns the agency's service standards, and gradually takes on accounts as they demonstrate competency.</w:t>
      </w:r>
    </w:p>
    <w:p>
      <w:pPr>
        <w:pStyle w:val="ListParagraph"/>
        <w:numPr>
          <w:ilvl w:val="1"/>
          <w:numId w:val="1"/>
        </w:numPr>
        <w:spacing w:after="40"/>
      </w:pPr>
      <w:r>
        <w:t xml:space="preserve">Assign initial book of business or territory</w:t>
      </w:r>
    </w:p>
    <w:p>
      <w:pPr>
        <w:pStyle w:val="ListParagraph"/>
        <w:numPr>
          <w:ilvl w:val="1"/>
          <w:numId w:val="1"/>
        </w:numPr>
        <w:spacing w:after="40"/>
      </w:pPr>
      <w:r>
        <w:t xml:space="preserve">Pair with a senior agent mentor</w:t>
      </w:r>
    </w:p>
    <w:p>
      <w:pPr>
        <w:pStyle w:val="ListParagraph"/>
        <w:numPr>
          <w:ilvl w:val="1"/>
          <w:numId w:val="1"/>
        </w:numPr>
        <w:spacing w:after="40"/>
      </w:pPr>
      <w:r>
        <w:t xml:space="preserve">Shadow client calls, renewal reviews, and new business presentations</w:t>
      </w:r>
    </w:p>
    <w:p>
      <w:pPr>
        <w:pStyle w:val="ListParagraph"/>
        <w:numPr>
          <w:ilvl w:val="1"/>
          <w:numId w:val="1"/>
        </w:numPr>
        <w:spacing w:after="40"/>
      </w:pPr>
      <w:r>
        <w:t xml:space="preserve">Begin handling accounts under supervision</w:t>
      </w:r>
    </w:p>
    <w:p>
      <w:pPr>
        <w:pStyle w:val="ListParagraph"/>
        <w:numPr>
          <w:ilvl w:val="1"/>
          <w:numId w:val="1"/>
        </w:numPr>
        <w:spacing w:after="40"/>
      </w:pPr>
      <w:r>
        <w:t xml:space="preserve">Review initial client interactions and provide feedback</w:t>
      </w:r>
    </w:p>
    <w:p>
      <w:pPr>
        <w:pStyle w:val="ListParagraph"/>
        <w:numPr>
          <w:ilvl w:val="1"/>
          <w:numId w:val="1"/>
        </w:numPr>
        <w:spacing w:after="40"/>
      </w:pPr>
      <w:r>
        <w:t xml:space="preserve">Set production expectations for the first 90 days</w:t>
      </w:r>
    </w:p>
    <w:p>
      <w:pPr>
        <w:pStyle w:val="Heading3"/>
        <w:spacing w:after="40" w:before="160"/>
      </w:pPr>
      <w:r>
        <w:t xml:space="preserve">Step 6: Conduct 90-day review</w:t>
      </w:r>
    </w:p>
    <w:p>
      <w:pPr>
        <w:spacing w:after="100"/>
      </w:pPr>
      <w:r>
        <w:t xml:space="preserve">At 90 days, review: production against goals, compliance adherence, carrier appointment status, client feedback, and cultural fit. Verify all carrier appointments are active and the agent is using proper procedures. Address any performance gaps and adjust the development plan.</w:t>
      </w:r>
    </w:p>
    <w:p>
      <w:pPr>
        <w:pStyle w:val="ListParagraph"/>
        <w:numPr>
          <w:ilvl w:val="1"/>
          <w:numId w:val="1"/>
        </w:numPr>
        <w:spacing w:after="40"/>
      </w:pPr>
      <w:r>
        <w:t xml:space="preserve">Review production against 90-day goals</w:t>
      </w:r>
    </w:p>
    <w:p>
      <w:pPr>
        <w:pStyle w:val="ListParagraph"/>
        <w:numPr>
          <w:ilvl w:val="1"/>
          <w:numId w:val="1"/>
        </w:numPr>
        <w:spacing w:after="40"/>
      </w:pPr>
      <w:r>
        <w:t xml:space="preserve">Verify all carrier appointments are active</w:t>
      </w:r>
    </w:p>
    <w:p>
      <w:pPr>
        <w:pStyle w:val="ListParagraph"/>
        <w:numPr>
          <w:ilvl w:val="1"/>
          <w:numId w:val="1"/>
        </w:numPr>
        <w:spacing w:after="40"/>
      </w:pPr>
      <w:r>
        <w:t xml:space="preserve">Assess compliance adherence (documentation, procedures)</w:t>
      </w:r>
    </w:p>
    <w:p>
      <w:pPr>
        <w:pStyle w:val="ListParagraph"/>
        <w:numPr>
          <w:ilvl w:val="1"/>
          <w:numId w:val="1"/>
        </w:numPr>
        <w:spacing w:after="40"/>
      </w:pPr>
      <w:r>
        <w:t xml:space="preserve">Gather client and team feedback</w:t>
      </w:r>
    </w:p>
    <w:p>
      <w:pPr>
        <w:pStyle w:val="ListParagraph"/>
        <w:numPr>
          <w:ilvl w:val="1"/>
          <w:numId w:val="1"/>
        </w:numPr>
        <w:spacing w:after="40"/>
      </w:pPr>
      <w:r>
        <w:t xml:space="preserve">Identify development needs and additional training</w:t>
      </w:r>
    </w:p>
    <w:p>
      <w:pPr>
        <w:pStyle w:val="ListParagraph"/>
        <w:numPr>
          <w:ilvl w:val="1"/>
          <w:numId w:val="1"/>
        </w:numPr>
        <w:spacing w:after="40"/>
      </w:pPr>
      <w:r>
        <w:t xml:space="preserve">Set production goals for the next quarter</w:t>
      </w:r>
    </w:p>
    <w:p>
      <w:pPr>
        <w:pStyle w:val="Heading2"/>
        <w:spacing w:after="100" w:before="240"/>
      </w:pPr>
      <w:r>
        <w:t xml:space="preserve">Completion Checklist</w:t>
      </w:r>
    </w:p>
    <w:p>
      <w:pPr>
        <w:spacing w:after="40"/>
      </w:pPr>
      <w:r>
        <w:t xml:space="preserve">☐  Insurance license verified active with correct lines of authority</w:t>
      </w:r>
    </w:p>
    <w:p>
      <w:pPr>
        <w:spacing w:after="40"/>
      </w:pPr>
      <w:r>
        <w:t xml:space="preserve">☐  License disciplinary history checked</w:t>
      </w:r>
    </w:p>
    <w:p>
      <w:pPr>
        <w:spacing w:after="40"/>
      </w:pPr>
      <w:r>
        <w:t xml:space="preserve">☐  Agent added to agency E&amp;O policy</w:t>
      </w:r>
    </w:p>
    <w:p>
      <w:pPr>
        <w:spacing w:after="40"/>
      </w:pPr>
      <w:r>
        <w:t xml:space="preserve">☐  Carrier appointment applications submitted</w:t>
      </w:r>
    </w:p>
    <w:p>
      <w:pPr>
        <w:spacing w:after="40"/>
      </w:pPr>
      <w:r>
        <w:t xml:space="preserve">☐  Appointment status tracked and confirmed for all carriers</w:t>
      </w:r>
    </w:p>
    <w:p>
      <w:pPr>
        <w:spacing w:after="40"/>
      </w:pPr>
      <w:r>
        <w:t xml:space="preserve">☐  AMS account created with correct permissions and producer codes</w:t>
      </w:r>
    </w:p>
    <w:p>
      <w:pPr>
        <w:spacing w:after="40"/>
      </w:pPr>
      <w:r>
        <w:t xml:space="preserve">☐  Carrier portal access configured</w:t>
      </w:r>
    </w:p>
    <w:p>
      <w:pPr>
        <w:spacing w:after="40"/>
      </w:pPr>
      <w:r>
        <w:t xml:space="preserve">☐  Comparative rater access set up</w:t>
      </w:r>
    </w:p>
    <w:p>
      <w:pPr>
        <w:spacing w:after="40"/>
      </w:pPr>
      <w:r>
        <w:t xml:space="preserve">☐  State compliance training completed</w:t>
      </w:r>
    </w:p>
    <w:p>
      <w:pPr>
        <w:spacing w:after="40"/>
      </w:pPr>
      <w:r>
        <w:t xml:space="preserve">☐  E&amp;O prevention training completed</w:t>
      </w:r>
    </w:p>
    <w:p>
      <w:pPr>
        <w:spacing w:after="40"/>
      </w:pPr>
      <w:r>
        <w:t xml:space="preserve">☐  GLBA privacy training completed</w:t>
      </w:r>
    </w:p>
    <w:p>
      <w:pPr>
        <w:spacing w:after="40"/>
      </w:pPr>
      <w:r>
        <w:t xml:space="preserve">☐  Book of business or territory assigned</w:t>
      </w:r>
    </w:p>
    <w:p>
      <w:pPr>
        <w:spacing w:after="40"/>
      </w:pPr>
      <w:r>
        <w:t xml:space="preserve">☐  Senior agent mentor paired</w:t>
      </w:r>
    </w:p>
    <w:p>
      <w:pPr>
        <w:spacing w:after="40"/>
      </w:pPr>
      <w:r>
        <w:t xml:space="preserve">☐  90-day review scheduled and conducted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Appointment processing time</w:t>
            </w:r>
          </w:p>
        </w:tc>
        <w:tc>
          <w:tcPr>
            <w:tcMar>
              <w:top w:type="dxa" w:w="60"/>
              <w:left w:type="dxa" w:w="120"/>
              <w:bottom w:type="dxa" w:w="60"/>
              <w:right w:type="dxa" w:w="120"/>
            </w:tcMar>
          </w:tcPr>
          <w:p>
            <w:r>
              <w:rPr>
                <w:b w:val="false"/>
                <w:bCs w:val="false"/>
              </w:rPr>
              <w:t xml:space="preserve">All carriers appointed within 30 days</w:t>
            </w:r>
          </w:p>
        </w:tc>
      </w:tr>
      <w:tr>
        <w:trPr>
          <w:tblHeader w:val="false"/>
        </w:trPr>
        <w:tc>
          <w:tcPr>
            <w:tcMar>
              <w:top w:type="dxa" w:w="60"/>
              <w:left w:type="dxa" w:w="120"/>
              <w:bottom w:type="dxa" w:w="60"/>
              <w:right w:type="dxa" w:w="120"/>
            </w:tcMar>
          </w:tcPr>
          <w:p>
            <w:r>
              <w:rPr>
                <w:b w:val="false"/>
                <w:bCs w:val="false"/>
              </w:rPr>
              <w:t xml:space="preserve">Time to first sale</w:t>
            </w:r>
          </w:p>
        </w:tc>
        <w:tc>
          <w:tcPr>
            <w:tcMar>
              <w:top w:type="dxa" w:w="60"/>
              <w:left w:type="dxa" w:w="120"/>
              <w:bottom w:type="dxa" w:w="60"/>
              <w:right w:type="dxa" w:w="120"/>
            </w:tcMar>
          </w:tcPr>
          <w:p>
            <w:r>
              <w:rPr>
                <w:b w:val="false"/>
                <w:bCs w:val="false"/>
              </w:rPr>
              <w:t xml:space="preserve">First policy bound within 30 days</w:t>
            </w:r>
          </w:p>
        </w:tc>
      </w:tr>
      <w:tr>
        <w:trPr>
          <w:tblHeader w:val="false"/>
        </w:trPr>
        <w:tc>
          <w:tcPr>
            <w:tcMar>
              <w:top w:type="dxa" w:w="60"/>
              <w:left w:type="dxa" w:w="120"/>
              <w:bottom w:type="dxa" w:w="60"/>
              <w:right w:type="dxa" w:w="120"/>
            </w:tcMar>
          </w:tcPr>
          <w:p>
            <w:r>
              <w:rPr>
                <w:b w:val="false"/>
                <w:bCs w:val="false"/>
              </w:rPr>
              <w:t xml:space="preserve">Compliance training completion</w:t>
            </w:r>
          </w:p>
        </w:tc>
        <w:tc>
          <w:tcPr>
            <w:tcMar>
              <w:top w:type="dxa" w:w="60"/>
              <w:left w:type="dxa" w:w="120"/>
              <w:bottom w:type="dxa" w:w="60"/>
              <w:right w:type="dxa" w:w="120"/>
            </w:tcMar>
          </w:tcPr>
          <w:p>
            <w:r>
              <w:rPr>
                <w:b w:val="false"/>
                <w:bCs w:val="false"/>
              </w:rPr>
              <w:t xml:space="preserve">100% of required training completed in first 2 weeks</w:t>
            </w:r>
          </w:p>
        </w:tc>
      </w:tr>
      <w:tr>
        <w:trPr>
          <w:tblHeader w:val="false"/>
        </w:trPr>
        <w:tc>
          <w:tcPr>
            <w:tcMar>
              <w:top w:type="dxa" w:w="60"/>
              <w:left w:type="dxa" w:w="120"/>
              <w:bottom w:type="dxa" w:w="60"/>
              <w:right w:type="dxa" w:w="120"/>
            </w:tcMar>
          </w:tcPr>
          <w:p>
            <w:r>
              <w:rPr>
                <w:b w:val="false"/>
                <w:bCs w:val="false"/>
              </w:rPr>
              <w:t xml:space="preserve">90-day retention</w:t>
            </w:r>
          </w:p>
        </w:tc>
        <w:tc>
          <w:tcPr>
            <w:tcMar>
              <w:top w:type="dxa" w:w="60"/>
              <w:left w:type="dxa" w:w="120"/>
              <w:bottom w:type="dxa" w:w="60"/>
              <w:right w:type="dxa" w:w="120"/>
            </w:tcMar>
          </w:tcPr>
          <w:p>
            <w:r>
              <w:rPr>
                <w:b w:val="false"/>
                <w:bCs w:val="false"/>
              </w:rPr>
              <w:t xml:space="preserve">85% of new agents remain at 90 days</w:t>
            </w:r>
          </w:p>
        </w:tc>
      </w:tr>
    </w:tbl>
    <w:p>
      <w:pPr>
        <w:pStyle w:val="Heading2"/>
        <w:spacing w:after="100" w:before="240"/>
      </w:pPr>
      <w:r>
        <w:t xml:space="preserve">Revision Schedule</w:t>
      </w:r>
    </w:p>
    <w:p>
      <w:pPr>
        <w:spacing w:after="100"/>
      </w:pPr>
      <w:r>
        <w:t xml:space="preserve">Annually, or after any state regulatory change affecting agent licensing or appointment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Employee Onboarding for Insurance</dc:title>
  <dc:creator>Glyde</dc:creator>
  <dc:description>Free employee onboarding SOP for insurance agencies. Covers licensing verification, carrier appointments, and compliance training.</dc:description>
  <cp:lastModifiedBy>Un-named</cp:lastModifiedBy>
  <cp:revision>1</cp:revision>
  <dcterms:created xsi:type="dcterms:W3CDTF">2026-07-22T08:34:35.585Z</dcterms:created>
  <dcterms:modified xsi:type="dcterms:W3CDTF">2026-07-22T08:34:35.585Z</dcterms:modified>
</cp:coreProperties>
</file>

<file path=docProps/custom.xml><?xml version="1.0" encoding="utf-8"?>
<Properties xmlns="http://schemas.openxmlformats.org/officeDocument/2006/custom-properties" xmlns:vt="http://schemas.openxmlformats.org/officeDocument/2006/docPropsVTypes"/>
</file>