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Nonprofits</w:t>
      </w:r>
    </w:p>
    <w:p>
      <w:pPr>
        <w:spacing w:after="200"/>
      </w:pPr>
      <w:r>
        <w:rPr>
          <w:i/>
          <w:iCs/>
          <w:color w:val="6B7280"/>
        </w:rPr>
        <w:t xml:space="preserve">Free employee onboarding SOP for nonprofits. Covers mission orientation, grant compliance training, and volunteer coordination setup.</w:t>
      </w:r>
    </w:p>
    <w:p>
      <w:pPr>
        <w:pStyle w:val="Heading2"/>
        <w:spacing w:after="100" w:before="240"/>
      </w:pPr>
      <w:r>
        <w:t xml:space="preserve">Purpose</w:t>
      </w:r>
    </w:p>
    <w:p>
      <w:pPr>
        <w:spacing w:after="100"/>
      </w:pPr>
      <w:r>
        <w:t xml:space="preserve">Bring new staff members from offer acceptance to full productivity while immersing them in the organization's mission, grant compliance requirements, and program operations. Nonprofit employees who don't understand the funding landscape make costly compliance mistakes.</w:t>
      </w:r>
    </w:p>
    <w:p>
      <w:pPr>
        <w:pStyle w:val="Heading2"/>
        <w:spacing w:after="100" w:before="240"/>
      </w:pPr>
      <w:r>
        <w:t xml:space="preserve">Scope</w:t>
      </w:r>
    </w:p>
    <w:p>
      <w:pPr>
        <w:spacing w:after="100"/>
      </w:pPr>
      <w:r>
        <w:t xml:space="preserve">Covers full-time and part-time staff onboarding from pre-arrival through the 90-day check-in. Does not cover volunteer onboarding or board member orientation (separate processes).</w:t>
      </w:r>
    </w:p>
    <w:p>
      <w:pPr>
        <w:pStyle w:val="Heading2"/>
        <w:spacing w:after="100" w:before="240"/>
      </w:pPr>
      <w:r>
        <w:t xml:space="preserve">Prerequisites</w:t>
      </w:r>
    </w:p>
    <w:p>
      <w:pPr>
        <w:pStyle w:val="ListParagraph"/>
        <w:numPr>
          <w:ilvl w:val="0"/>
          <w:numId w:val="1"/>
        </w:numPr>
        <w:spacing w:after="40"/>
      </w:pPr>
      <w:r>
        <w:t xml:space="preserve">Offer letter signed and background check completed</w:t>
      </w:r>
    </w:p>
    <w:p>
      <w:pPr>
        <w:pStyle w:val="ListParagraph"/>
        <w:numPr>
          <w:ilvl w:val="0"/>
          <w:numId w:val="1"/>
        </w:numPr>
        <w:spacing w:after="40"/>
      </w:pPr>
      <w:r>
        <w:t xml:space="preserve">Workstation and email account provisioned</w:t>
      </w:r>
    </w:p>
    <w:p>
      <w:pPr>
        <w:pStyle w:val="ListParagraph"/>
        <w:numPr>
          <w:ilvl w:val="0"/>
          <w:numId w:val="1"/>
        </w:numPr>
        <w:spacing w:after="40"/>
      </w:pPr>
      <w:r>
        <w:t xml:space="preserve">IT accounts created (email, donor CRM, project management tool)</w:t>
      </w:r>
    </w:p>
    <w:p>
      <w:pPr>
        <w:pStyle w:val="ListParagraph"/>
        <w:numPr>
          <w:ilvl w:val="0"/>
          <w:numId w:val="1"/>
        </w:numPr>
        <w:spacing w:after="40"/>
      </w:pPr>
      <w:r>
        <w:t xml:space="preserve">Direct supervisor identified and onboarding buddy assigned</w:t>
      </w:r>
    </w:p>
    <w:p>
      <w:pPr>
        <w:pStyle w:val="ListParagraph"/>
        <w:numPr>
          <w:ilvl w:val="0"/>
          <w:numId w:val="1"/>
        </w:numPr>
        <w:spacing w:after="40"/>
      </w:pPr>
      <w:r>
        <w:t xml:space="preserve">Mission and values orientation materials prepared</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Process new hire paperwork and benefits enrollment</w:t>
      </w:r>
    </w:p>
    <w:p>
      <w:pPr>
        <w:pStyle w:val="ListParagraph"/>
        <w:numPr>
          <w:ilvl w:val="0"/>
          <w:numId w:val="1"/>
        </w:numPr>
        <w:spacing w:after="40"/>
      </w:pPr>
      <w:r>
        <w:t xml:space="preserve">Schedule orientation sessions across departments</w:t>
      </w:r>
    </w:p>
    <w:p>
      <w:pPr>
        <w:pStyle w:val="ListParagraph"/>
        <w:numPr>
          <w:ilvl w:val="0"/>
          <w:numId w:val="1"/>
        </w:numPr>
        <w:spacing w:after="40"/>
      </w:pPr>
      <w:r>
        <w:t xml:space="preserve">Track onboarding milestone completion</w:t>
      </w:r>
    </w:p>
    <w:p>
      <w:pPr>
        <w:spacing w:after="40" w:before="120"/>
      </w:pPr>
      <w:r>
        <w:rPr>
          <w:b/>
          <w:bCs/>
        </w:rPr>
        <w:t xml:space="preserve">Direct Supervisor</w:t>
      </w:r>
    </w:p>
    <w:p>
      <w:pPr>
        <w:pStyle w:val="ListParagraph"/>
        <w:numPr>
          <w:ilvl w:val="0"/>
          <w:numId w:val="1"/>
        </w:numPr>
        <w:spacing w:after="40"/>
      </w:pPr>
      <w:r>
        <w:t xml:space="preserve">Define 30-60-90 day goals aligned with program objectives</w:t>
      </w:r>
    </w:p>
    <w:p>
      <w:pPr>
        <w:pStyle w:val="ListParagraph"/>
        <w:numPr>
          <w:ilvl w:val="0"/>
          <w:numId w:val="1"/>
        </w:numPr>
        <w:spacing w:after="40"/>
      </w:pPr>
      <w:r>
        <w:t xml:space="preserve">Introduce the new hire to key stakeholders and partner organizations</w:t>
      </w:r>
    </w:p>
    <w:p>
      <w:pPr>
        <w:pStyle w:val="ListParagraph"/>
        <w:numPr>
          <w:ilvl w:val="0"/>
          <w:numId w:val="1"/>
        </w:numPr>
        <w:spacing w:after="40"/>
      </w:pPr>
      <w:r>
        <w:t xml:space="preserve">Conduct weekly check-ins during the first 90 days</w:t>
      </w:r>
    </w:p>
    <w:p>
      <w:pPr>
        <w:spacing w:after="40" w:before="120"/>
      </w:pPr>
      <w:r>
        <w:rPr>
          <w:b/>
          <w:bCs/>
        </w:rPr>
        <w:t xml:space="preserve">Finance Manager</w:t>
      </w:r>
    </w:p>
    <w:p>
      <w:pPr>
        <w:pStyle w:val="ListParagraph"/>
        <w:numPr>
          <w:ilvl w:val="0"/>
          <w:numId w:val="1"/>
        </w:numPr>
        <w:spacing w:after="40"/>
      </w:pPr>
      <w:r>
        <w:t xml:space="preserve">Train on grant compliance and time-tracking requirements</w:t>
      </w:r>
    </w:p>
    <w:p>
      <w:pPr>
        <w:pStyle w:val="ListParagraph"/>
        <w:numPr>
          <w:ilvl w:val="0"/>
          <w:numId w:val="1"/>
        </w:numPr>
        <w:spacing w:after="40"/>
      </w:pPr>
      <w:r>
        <w:t xml:space="preserve">Explain restricted vs. unrestricted funding and cost allocation</w:t>
      </w:r>
    </w:p>
    <w:p>
      <w:pPr>
        <w:pStyle w:val="ListParagraph"/>
        <w:numPr>
          <w:ilvl w:val="0"/>
          <w:numId w:val="1"/>
        </w:numPr>
        <w:spacing w:after="40"/>
      </w:pPr>
      <w:r>
        <w:t xml:space="preserve">Set up the new hire in the accounting and timekeeping systems</w:t>
      </w:r>
    </w:p>
    <w:p>
      <w:pPr>
        <w:pStyle w:val="Heading2"/>
        <w:spacing w:after="100" w:before="240"/>
      </w:pPr>
      <w:r>
        <w:t xml:space="preserve">Procedure</w:t>
      </w:r>
    </w:p>
    <w:p>
      <w:pPr>
        <w:pStyle w:val="Heading3"/>
        <w:spacing w:after="40" w:before="160"/>
      </w:pPr>
      <w:r>
        <w:t xml:space="preserve">Step 1: Complete pre-arrival setup</w:t>
      </w:r>
    </w:p>
    <w:p>
      <w:pPr>
        <w:spacing w:after="100"/>
      </w:pPr>
      <w:r>
        <w:t xml:space="preserve">Before the new hire's first day, prepare everything they need: workspace, technology, system access, and a structured first-week schedule. Send a welcome email with logistics, parking information, dress code, and what to bring. Notify the team about the new hire's role and start date.</w:t>
      </w:r>
    </w:p>
    <w:p>
      <w:pPr>
        <w:pStyle w:val="ListParagraph"/>
        <w:numPr>
          <w:ilvl w:val="1"/>
          <w:numId w:val="1"/>
        </w:numPr>
        <w:spacing w:after="40"/>
      </w:pPr>
      <w:r>
        <w:t xml:space="preserve">Send welcome email with first-day logistics</w:t>
      </w:r>
    </w:p>
    <w:p>
      <w:pPr>
        <w:pStyle w:val="ListParagraph"/>
        <w:numPr>
          <w:ilvl w:val="1"/>
          <w:numId w:val="1"/>
        </w:numPr>
        <w:spacing w:after="40"/>
      </w:pPr>
      <w:r>
        <w:t xml:space="preserve">Set up workstation, laptop, and phone</w:t>
      </w:r>
    </w:p>
    <w:p>
      <w:pPr>
        <w:pStyle w:val="ListParagraph"/>
        <w:numPr>
          <w:ilvl w:val="1"/>
          <w:numId w:val="1"/>
        </w:numPr>
        <w:spacing w:after="40"/>
      </w:pPr>
      <w:r>
        <w:t xml:space="preserve">Create accounts in email, donor CRM, and project management tools</w:t>
      </w:r>
    </w:p>
    <w:p>
      <w:pPr>
        <w:pStyle w:val="ListParagraph"/>
        <w:numPr>
          <w:ilvl w:val="1"/>
          <w:numId w:val="1"/>
        </w:numPr>
        <w:spacing w:after="40"/>
      </w:pPr>
      <w:r>
        <w:t xml:space="preserve">Prepare the onboarding packet (handbook, org chart, benefits info)</w:t>
      </w:r>
    </w:p>
    <w:p>
      <w:pPr>
        <w:pStyle w:val="ListParagraph"/>
        <w:numPr>
          <w:ilvl w:val="1"/>
          <w:numId w:val="1"/>
        </w:numPr>
        <w:spacing w:after="40"/>
      </w:pPr>
      <w:r>
        <w:t xml:space="preserve">Notify the team and schedule introductory meetings</w:t>
      </w:r>
    </w:p>
    <w:p>
      <w:pPr>
        <w:pStyle w:val="ListParagraph"/>
        <w:numPr>
          <w:ilvl w:val="1"/>
          <w:numId w:val="1"/>
        </w:numPr>
        <w:spacing w:after="40"/>
      </w:pPr>
      <w:r>
        <w:t xml:space="preserve">Assign an onboarding buddy from the same or adjacent program</w:t>
      </w:r>
    </w:p>
    <w:p>
      <w:pPr>
        <w:pStyle w:val="Heading3"/>
        <w:spacing w:after="40" w:before="160"/>
      </w:pPr>
      <w:r>
        <w:t xml:space="preserve">Step 2: Conduct Day 1 orientation</w:t>
      </w:r>
    </w:p>
    <w:p>
      <w:pPr>
        <w:spacing w:after="100"/>
      </w:pPr>
      <w:r>
        <w:t xml:space="preserve">Day 1 focuses on administrative setup and mission immersion. Complete I-9 verification, benefits enrollment, and IT setup in the morning. Afternoon: mission and values orientation — the story of the organization, who it serves, how programs connect to the mission, and what success looks like. This is the most important part of nonprofit onboarding.</w:t>
      </w:r>
    </w:p>
    <w:p>
      <w:pPr>
        <w:pStyle w:val="ListParagraph"/>
        <w:numPr>
          <w:ilvl w:val="1"/>
          <w:numId w:val="1"/>
        </w:numPr>
        <w:spacing w:after="40"/>
      </w:pPr>
      <w:r>
        <w:t xml:space="preserve">Complete I-9 verification and remaining HR paperwork</w:t>
      </w:r>
    </w:p>
    <w:p>
      <w:pPr>
        <w:pStyle w:val="ListParagraph"/>
        <w:numPr>
          <w:ilvl w:val="1"/>
          <w:numId w:val="1"/>
        </w:numPr>
        <w:spacing w:after="40"/>
      </w:pPr>
      <w:r>
        <w:t xml:space="preserve">Enroll in benefits (health, retirement, if offered)</w:t>
      </w:r>
    </w:p>
    <w:p>
      <w:pPr>
        <w:pStyle w:val="ListParagraph"/>
        <w:numPr>
          <w:ilvl w:val="1"/>
          <w:numId w:val="1"/>
        </w:numPr>
        <w:spacing w:after="40"/>
      </w:pPr>
      <w:r>
        <w:t xml:space="preserve">Complete IT setup and verify system access</w:t>
      </w:r>
    </w:p>
    <w:p>
      <w:pPr>
        <w:pStyle w:val="ListParagraph"/>
        <w:numPr>
          <w:ilvl w:val="1"/>
          <w:numId w:val="1"/>
        </w:numPr>
        <w:spacing w:after="40"/>
      </w:pPr>
      <w:r>
        <w:t xml:space="preserve">Conduct mission and values orientation with leadership</w:t>
      </w:r>
    </w:p>
    <w:p>
      <w:pPr>
        <w:pStyle w:val="ListParagraph"/>
        <w:numPr>
          <w:ilvl w:val="1"/>
          <w:numId w:val="1"/>
        </w:numPr>
        <w:spacing w:after="40"/>
      </w:pPr>
      <w:r>
        <w:t xml:space="preserve">Tour the office and introduce to all departments</w:t>
      </w:r>
    </w:p>
    <w:p>
      <w:pPr>
        <w:pStyle w:val="ListParagraph"/>
        <w:numPr>
          <w:ilvl w:val="1"/>
          <w:numId w:val="1"/>
        </w:numPr>
        <w:spacing w:after="40"/>
      </w:pPr>
      <w:r>
        <w:t xml:space="preserve">Review the employee handbook and key policies</w:t>
      </w:r>
    </w:p>
    <w:p>
      <w:pPr>
        <w:pStyle w:val="Heading3"/>
        <w:spacing w:after="40" w:before="160"/>
      </w:pPr>
      <w:r>
        <w:t xml:space="preserve">Step 3: Train on grant compliance and financial procedures</w:t>
      </w:r>
    </w:p>
    <w:p>
      <w:pPr>
        <w:spacing w:after="100"/>
      </w:pPr>
      <w:r>
        <w:t xml:space="preserve">Within the first week, the finance manager trains the new hire on the organization's funding structure: which grants fund which programs, time-tracking requirements for grant-funded positions, allowable vs. unallowable expenses, and cost allocation procedures. This training prevents the compliance errors that can jeopardize funding.</w:t>
      </w:r>
    </w:p>
    <w:p>
      <w:pPr>
        <w:pStyle w:val="ListParagraph"/>
        <w:numPr>
          <w:ilvl w:val="1"/>
          <w:numId w:val="1"/>
        </w:numPr>
        <w:spacing w:after="40"/>
      </w:pPr>
      <w:r>
        <w:t xml:space="preserve">Explain the organization's funding mix (grants, donations, earned revenue)</w:t>
      </w:r>
    </w:p>
    <w:p>
      <w:pPr>
        <w:pStyle w:val="ListParagraph"/>
        <w:numPr>
          <w:ilvl w:val="1"/>
          <w:numId w:val="1"/>
        </w:numPr>
        <w:spacing w:after="40"/>
      </w:pPr>
      <w:r>
        <w:t xml:space="preserve">Train on time-tracking requirements for grant-funded positions</w:t>
      </w:r>
    </w:p>
    <w:p>
      <w:pPr>
        <w:pStyle w:val="ListParagraph"/>
        <w:numPr>
          <w:ilvl w:val="1"/>
          <w:numId w:val="1"/>
        </w:numPr>
        <w:spacing w:after="40"/>
      </w:pPr>
      <w:r>
        <w:t xml:space="preserve">Review allowable vs. unallowable expenses under major grants</w:t>
      </w:r>
    </w:p>
    <w:p>
      <w:pPr>
        <w:pStyle w:val="ListParagraph"/>
        <w:numPr>
          <w:ilvl w:val="1"/>
          <w:numId w:val="1"/>
        </w:numPr>
        <w:spacing w:after="40"/>
      </w:pPr>
      <w:r>
        <w:t xml:space="preserve">Set up the new hire in the timekeeping and expense systems</w:t>
      </w:r>
    </w:p>
    <w:p>
      <w:pPr>
        <w:pStyle w:val="ListParagraph"/>
        <w:numPr>
          <w:ilvl w:val="1"/>
          <w:numId w:val="1"/>
        </w:numPr>
        <w:spacing w:after="40"/>
      </w:pPr>
      <w:r>
        <w:t xml:space="preserve">Explain the procurement and approval process for purchases</w:t>
      </w:r>
    </w:p>
    <w:p>
      <w:pPr>
        <w:spacing w:after="100"/>
      </w:pPr>
      <w:r>
        <w:rPr>
          <w:i/>
          <w:iCs/>
          <w:color w:val="B45309"/>
        </w:rPr>
        <w:t xml:space="preserve">Warning: Grant-funded employees must track time accurately from Day 1. Retroactive time corrections raise red flags during audits. Set up timekeeping access and train on procedures before the new hire starts charging time to any grant.</w:t>
      </w:r>
    </w:p>
    <w:p>
      <w:pPr>
        <w:pStyle w:val="Heading3"/>
        <w:spacing w:after="40" w:before="160"/>
      </w:pPr>
      <w:r>
        <w:t xml:space="preserve">Step 4: Introduce program operations and stakeholders</w:t>
      </w:r>
    </w:p>
    <w:p>
      <w:pPr>
        <w:spacing w:after="100"/>
      </w:pPr>
      <w:r>
        <w:t xml:space="preserve">During weeks 1-2, the supervisor introduces the new hire to the programs they'll support: program goals, target populations, current initiatives, key partners, and reporting requirements. Schedule meetings with program directors, partner organizations, and any board members connected to the new hire's work area.</w:t>
      </w:r>
    </w:p>
    <w:p>
      <w:pPr>
        <w:pStyle w:val="ListParagraph"/>
        <w:numPr>
          <w:ilvl w:val="1"/>
          <w:numId w:val="1"/>
        </w:numPr>
        <w:spacing w:after="40"/>
      </w:pPr>
      <w:r>
        <w:t xml:space="preserve">Review the programs the new hire will support</w:t>
      </w:r>
    </w:p>
    <w:p>
      <w:pPr>
        <w:pStyle w:val="ListParagraph"/>
        <w:numPr>
          <w:ilvl w:val="1"/>
          <w:numId w:val="1"/>
        </w:numPr>
        <w:spacing w:after="40"/>
      </w:pPr>
      <w:r>
        <w:t xml:space="preserve">Introduce to program directors and key staff</w:t>
      </w:r>
    </w:p>
    <w:p>
      <w:pPr>
        <w:pStyle w:val="ListParagraph"/>
        <w:numPr>
          <w:ilvl w:val="1"/>
          <w:numId w:val="1"/>
        </w:numPr>
        <w:spacing w:after="40"/>
      </w:pPr>
      <w:r>
        <w:t xml:space="preserve">Schedule meetings with partner organizations</w:t>
      </w:r>
    </w:p>
    <w:p>
      <w:pPr>
        <w:pStyle w:val="ListParagraph"/>
        <w:numPr>
          <w:ilvl w:val="1"/>
          <w:numId w:val="1"/>
        </w:numPr>
        <w:spacing w:after="40"/>
      </w:pPr>
      <w:r>
        <w:t xml:space="preserve">Review current grant reporting requirements and deadlines</w:t>
      </w:r>
    </w:p>
    <w:p>
      <w:pPr>
        <w:pStyle w:val="ListParagraph"/>
        <w:numPr>
          <w:ilvl w:val="1"/>
          <w:numId w:val="1"/>
        </w:numPr>
        <w:spacing w:after="40"/>
      </w:pPr>
      <w:r>
        <w:t xml:space="preserve">Provide access to program data and outcome tracking systems</w:t>
      </w:r>
    </w:p>
    <w:p>
      <w:pPr>
        <w:pStyle w:val="Heading3"/>
        <w:spacing w:after="40" w:before="160"/>
      </w:pPr>
      <w:r>
        <w:t xml:space="preserve">Step 5: Set 30-60-90 day goals</w:t>
      </w:r>
    </w:p>
    <w:p>
      <w:pPr>
        <w:spacing w:after="100"/>
      </w:pPr>
      <w:r>
        <w:t xml:space="preserve">The supervisor sets clear expectations for the first 90 days, tied to program objectives. 30 days: understand the organization, complete all training, begin contributing to assigned projects. 60 days: take ownership of defined responsibilities, build key relationships. 90 days: operate independently, contribute to program reporting, identify process improvements.</w:t>
      </w:r>
    </w:p>
    <w:p>
      <w:pPr>
        <w:pStyle w:val="ListParagraph"/>
        <w:numPr>
          <w:ilvl w:val="1"/>
          <w:numId w:val="1"/>
        </w:numPr>
        <w:spacing w:after="40"/>
      </w:pPr>
      <w:r>
        <w:t xml:space="preserve">Draft 30-day goals focused on learning and integration</w:t>
      </w:r>
    </w:p>
    <w:p>
      <w:pPr>
        <w:pStyle w:val="ListParagraph"/>
        <w:numPr>
          <w:ilvl w:val="1"/>
          <w:numId w:val="1"/>
        </w:numPr>
        <w:spacing w:after="40"/>
      </w:pPr>
      <w:r>
        <w:t xml:space="preserve">Draft 60-day goals focused on ownership and relationship building</w:t>
      </w:r>
    </w:p>
    <w:p>
      <w:pPr>
        <w:pStyle w:val="ListParagraph"/>
        <w:numPr>
          <w:ilvl w:val="1"/>
          <w:numId w:val="1"/>
        </w:numPr>
        <w:spacing w:after="40"/>
      </w:pPr>
      <w:r>
        <w:t xml:space="preserve">Draft 90-day goals focused on independence and contribution</w:t>
      </w:r>
    </w:p>
    <w:p>
      <w:pPr>
        <w:pStyle w:val="ListParagraph"/>
        <w:numPr>
          <w:ilvl w:val="1"/>
          <w:numId w:val="1"/>
        </w:numPr>
        <w:spacing w:after="40"/>
      </w:pPr>
      <w:r>
        <w:t xml:space="preserve">Review goals with the new hire and adjust based on their input</w:t>
      </w:r>
    </w:p>
    <w:p>
      <w:pPr>
        <w:pStyle w:val="ListParagraph"/>
        <w:numPr>
          <w:ilvl w:val="1"/>
          <w:numId w:val="1"/>
        </w:numPr>
        <w:spacing w:after="40"/>
      </w:pPr>
      <w:r>
        <w:t xml:space="preserve">Document goals and schedule milestone check-ins</w:t>
      </w:r>
    </w:p>
    <w:p>
      <w:pPr>
        <w:pStyle w:val="Heading3"/>
        <w:spacing w:after="40" w:before="160"/>
      </w:pPr>
      <w:r>
        <w:t xml:space="preserve">Step 6: Conduct 90-day review</w:t>
      </w:r>
    </w:p>
    <w:p>
      <w:pPr>
        <w:spacing w:after="100"/>
      </w:pPr>
      <w:r>
        <w:t xml:space="preserve">At 90 days, the supervisor conducts a formal review: progress against goals, cultural fit, grant compliance adherence, and feedback from colleagues. Discuss what's working, what needs support, and development opportunities. For grant-funded positions, verify that time tracking has been accurate and consistent.</w:t>
      </w:r>
    </w:p>
    <w:p>
      <w:pPr>
        <w:pStyle w:val="ListParagraph"/>
        <w:numPr>
          <w:ilvl w:val="1"/>
          <w:numId w:val="1"/>
        </w:numPr>
        <w:spacing w:after="40"/>
      </w:pPr>
      <w:r>
        <w:t xml:space="preserve">Review progress against 30-60-90 day goals</w:t>
      </w:r>
    </w:p>
    <w:p>
      <w:pPr>
        <w:pStyle w:val="ListParagraph"/>
        <w:numPr>
          <w:ilvl w:val="1"/>
          <w:numId w:val="1"/>
        </w:numPr>
        <w:spacing w:after="40"/>
      </w:pPr>
      <w:r>
        <w:t xml:space="preserve">Gather feedback from colleagues and program partners</w:t>
      </w:r>
    </w:p>
    <w:p>
      <w:pPr>
        <w:pStyle w:val="ListParagraph"/>
        <w:numPr>
          <w:ilvl w:val="1"/>
          <w:numId w:val="1"/>
        </w:numPr>
        <w:spacing w:after="40"/>
      </w:pPr>
      <w:r>
        <w:t xml:space="preserve">Assess grant compliance adherence (time tracking, expense procedures)</w:t>
      </w:r>
    </w:p>
    <w:p>
      <w:pPr>
        <w:pStyle w:val="ListParagraph"/>
        <w:numPr>
          <w:ilvl w:val="1"/>
          <w:numId w:val="1"/>
        </w:numPr>
        <w:spacing w:after="40"/>
      </w:pPr>
      <w:r>
        <w:t xml:space="preserve">Discuss development needs and career growth within the organization</w:t>
      </w:r>
    </w:p>
    <w:p>
      <w:pPr>
        <w:pStyle w:val="ListParagraph"/>
        <w:numPr>
          <w:ilvl w:val="1"/>
          <w:numId w:val="1"/>
        </w:numPr>
        <w:spacing w:after="40"/>
      </w:pPr>
      <w:r>
        <w:t xml:space="preserve">Document the review and update goals for the next quarter</w:t>
      </w:r>
    </w:p>
    <w:p>
      <w:pPr>
        <w:pStyle w:val="Heading2"/>
        <w:spacing w:after="100" w:before="240"/>
      </w:pPr>
      <w:r>
        <w:t xml:space="preserve">Completion Checklist</w:t>
      </w:r>
    </w:p>
    <w:p>
      <w:pPr>
        <w:spacing w:after="40"/>
      </w:pPr>
      <w:r>
        <w:t xml:space="preserve">☐  Welcome email sent before start date</w:t>
      </w:r>
    </w:p>
    <w:p>
      <w:pPr>
        <w:spacing w:after="40"/>
      </w:pPr>
      <w:r>
        <w:t xml:space="preserve">☐  Workstation and technology set up before Day 1</w:t>
      </w:r>
    </w:p>
    <w:p>
      <w:pPr>
        <w:spacing w:after="40"/>
      </w:pPr>
      <w:r>
        <w:t xml:space="preserve">☐  System accounts created and tested</w:t>
      </w:r>
    </w:p>
    <w:p>
      <w:pPr>
        <w:spacing w:after="40"/>
      </w:pPr>
      <w:r>
        <w:t xml:space="preserve">☐  I-9 and HR paperwork completed on Day 1</w:t>
      </w:r>
    </w:p>
    <w:p>
      <w:pPr>
        <w:spacing w:after="40"/>
      </w:pPr>
      <w:r>
        <w:t xml:space="preserve">☐  Mission and values orientation completed</w:t>
      </w:r>
    </w:p>
    <w:p>
      <w:pPr>
        <w:spacing w:after="40"/>
      </w:pPr>
      <w:r>
        <w:t xml:space="preserve">☐  Grant compliance and time-tracking training completed in Week 1</w:t>
      </w:r>
    </w:p>
    <w:p>
      <w:pPr>
        <w:spacing w:after="40"/>
      </w:pPr>
      <w:r>
        <w:t xml:space="preserve">☐  Timekeeping system access set up before charging to any grant</w:t>
      </w:r>
    </w:p>
    <w:p>
      <w:pPr>
        <w:spacing w:after="40"/>
      </w:pPr>
      <w:r>
        <w:t xml:space="preserve">☐  Program introductions completed in first 2 weeks</w:t>
      </w:r>
    </w:p>
    <w:p>
      <w:pPr>
        <w:spacing w:after="40"/>
      </w:pPr>
      <w:r>
        <w:t xml:space="preserve">☐  Partner organization meetings scheduled</w:t>
      </w:r>
    </w:p>
    <w:p>
      <w:pPr>
        <w:spacing w:after="40"/>
      </w:pPr>
      <w:r>
        <w:t xml:space="preserve">☐  30-60-90 day goals documented and agreed upon</w:t>
      </w:r>
    </w:p>
    <w:p>
      <w:pPr>
        <w:spacing w:after="40"/>
      </w:pPr>
      <w:r>
        <w:t xml:space="preserve">☐  Weekly supervisor check-ins scheduled for first 90 days</w:t>
      </w:r>
    </w:p>
    <w:p>
      <w:pPr>
        <w:spacing w:after="40"/>
      </w:pPr>
      <w:r>
        <w:t xml:space="preserve">☐  90-day review conducted and documented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Onboarding completion rate</w:t>
            </w:r>
          </w:p>
        </w:tc>
        <w:tc>
          <w:tcPr>
            <w:tcMar>
              <w:top w:type="dxa" w:w="60"/>
              <w:left w:type="dxa" w:w="120"/>
              <w:bottom w:type="dxa" w:w="60"/>
              <w:right w:type="dxa" w:w="120"/>
            </w:tcMar>
          </w:tcPr>
          <w:p>
            <w:r>
              <w:rPr>
                <w:b w:val="false"/>
                <w:bCs w:val="false"/>
              </w:rPr>
              <w:t xml:space="preserve">100% of checklist items completed within 90 days</w:t>
            </w:r>
          </w:p>
        </w:tc>
      </w:tr>
      <w:tr>
        <w:trPr>
          <w:tblHeader w:val="false"/>
        </w:trPr>
        <w:tc>
          <w:tcPr>
            <w:tcMar>
              <w:top w:type="dxa" w:w="60"/>
              <w:left w:type="dxa" w:w="120"/>
              <w:bottom w:type="dxa" w:w="60"/>
              <w:right w:type="dxa" w:w="120"/>
            </w:tcMar>
          </w:tcPr>
          <w:p>
            <w:r>
              <w:rPr>
                <w:b w:val="false"/>
                <w:bCs w:val="false"/>
              </w:rPr>
              <w:t xml:space="preserve">Time-to-productivity</w:t>
            </w:r>
          </w:p>
        </w:tc>
        <w:tc>
          <w:tcPr>
            <w:tcMar>
              <w:top w:type="dxa" w:w="60"/>
              <w:left w:type="dxa" w:w="120"/>
              <w:bottom w:type="dxa" w:w="60"/>
              <w:right w:type="dxa" w:w="120"/>
            </w:tcMar>
          </w:tcPr>
          <w:p>
            <w:r>
              <w:rPr>
                <w:b w:val="false"/>
                <w:bCs w:val="false"/>
              </w:rPr>
              <w:t xml:space="preserve">New hire independently managing assigned work by Day 60</w:t>
            </w:r>
          </w:p>
        </w:tc>
      </w:tr>
      <w:tr>
        <w:trPr>
          <w:tblHeader w:val="false"/>
        </w:trPr>
        <w:tc>
          <w:tcPr>
            <w:tcMar>
              <w:top w:type="dxa" w:w="60"/>
              <w:left w:type="dxa" w:w="120"/>
              <w:bottom w:type="dxa" w:w="60"/>
              <w:right w:type="dxa" w:w="120"/>
            </w:tcMar>
          </w:tcPr>
          <w:p>
            <w:r>
              <w:rPr>
                <w:b w:val="false"/>
                <w:bCs w:val="false"/>
              </w:rPr>
              <w:t xml:space="preserve">Grant compliance errors</w:t>
            </w:r>
          </w:p>
        </w:tc>
        <w:tc>
          <w:tcPr>
            <w:tcMar>
              <w:top w:type="dxa" w:w="60"/>
              <w:left w:type="dxa" w:w="120"/>
              <w:bottom w:type="dxa" w:w="60"/>
              <w:right w:type="dxa" w:w="120"/>
            </w:tcMar>
          </w:tcPr>
          <w:p>
            <w:r>
              <w:rPr>
                <w:b w:val="false"/>
                <w:bCs w:val="false"/>
              </w:rPr>
              <w:t xml:space="preserve">Zero time-tracking or expense errors in first 90 days</w:t>
            </w:r>
          </w:p>
        </w:tc>
      </w:tr>
      <w:tr>
        <w:trPr>
          <w:tblHeader w:val="false"/>
        </w:trPr>
        <w:tc>
          <w:tcPr>
            <w:tcMar>
              <w:top w:type="dxa" w:w="60"/>
              <w:left w:type="dxa" w:w="120"/>
              <w:bottom w:type="dxa" w:w="60"/>
              <w:right w:type="dxa" w:w="120"/>
            </w:tcMar>
          </w:tcPr>
          <w:p>
            <w:r>
              <w:rPr>
                <w:b w:val="false"/>
                <w:bCs w:val="false"/>
              </w:rPr>
              <w:t xml:space="preserve">90-day retention</w:t>
            </w:r>
          </w:p>
        </w:tc>
        <w:tc>
          <w:tcPr>
            <w:tcMar>
              <w:top w:type="dxa" w:w="60"/>
              <w:left w:type="dxa" w:w="120"/>
              <w:bottom w:type="dxa" w:w="60"/>
              <w:right w:type="dxa" w:w="120"/>
            </w:tcMar>
          </w:tcPr>
          <w:p>
            <w:r>
              <w:rPr>
                <w:b w:val="false"/>
                <w:bCs w:val="false"/>
              </w:rPr>
              <w:t xml:space="preserve">90% of new hires remain at 90 days</w:t>
            </w:r>
          </w:p>
        </w:tc>
      </w:tr>
    </w:tbl>
    <w:p>
      <w:pPr>
        <w:pStyle w:val="Heading2"/>
        <w:spacing w:after="100" w:before="240"/>
      </w:pPr>
      <w:r>
        <w:t xml:space="preserve">Revision Schedule</w:t>
      </w:r>
    </w:p>
    <w:p>
      <w:pPr>
        <w:spacing w:after="100"/>
      </w:pPr>
      <w:r>
        <w:t xml:space="preserve">Annually, or after any grant compliance finding related to new employee procedures.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Nonprofits</dc:title>
  <dc:creator>Glyde</dc:creator>
  <dc:description>Free employee onboarding SOP for nonprofits. Covers mission orientation, grant compliance training, and volunteer coordination setup.</dc:description>
  <cp:lastModifiedBy>Un-named</cp:lastModifiedBy>
  <cp:revision>1</cp:revision>
  <dcterms:created xsi:type="dcterms:W3CDTF">2026-07-22T08:34:35.617Z</dcterms:created>
  <dcterms:modified xsi:type="dcterms:W3CDTF">2026-07-22T08:34:35.617Z</dcterms:modified>
</cp:coreProperties>
</file>

<file path=docProps/custom.xml><?xml version="1.0" encoding="utf-8"?>
<Properties xmlns="http://schemas.openxmlformats.org/officeDocument/2006/custom-properties" xmlns:vt="http://schemas.openxmlformats.org/officeDocument/2006/docPropsVTypes"/>
</file>