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Healthcare Incident Response Standard Operating Procedure Template</w:t>
      </w:r>
    </w:p>
    <w:p>
      <w:pPr>
        <w:spacing w:after="200"/>
      </w:pPr>
      <w:r>
        <w:rPr>
          <w:i/>
          <w:iCs/>
          <w:color w:val="6B7280"/>
        </w:rPr>
        <w:t xml:space="preserve">Free incident response SOP template for healthcare IT teams. Covers EHR downtime, HIPAA breach notification, backup activation, and clinical workflow continuity.</w:t>
      </w:r>
    </w:p>
    <w:p>
      <w:pPr>
        <w:pStyle w:val="Heading2"/>
        <w:spacing w:after="100" w:before="240"/>
      </w:pPr>
      <w:r>
        <w:t xml:space="preserve">Purpose</w:t>
      </w:r>
    </w:p>
    <w:p>
      <w:pPr>
        <w:spacing w:after="100"/>
      </w:pPr>
      <w:r>
        <w:t xml:space="preserve">Define the exact response sequence when clinical IT systems go down or a HIPAA security incident occurs. This SOP covers EHR downtime activation, HIPAA breach assessment and notification within the required 60-day window, IT backup procedures, and clinical workflow continuity so patient care continues without interruption.</w:t>
      </w:r>
    </w:p>
    <w:p>
      <w:pPr>
        <w:pStyle w:val="Heading2"/>
        <w:spacing w:after="100" w:before="240"/>
      </w:pPr>
      <w:r>
        <w:t xml:space="preserve">Scope</w:t>
      </w:r>
    </w:p>
    <w:p>
      <w:pPr>
        <w:spacing w:after="100"/>
      </w:pPr>
      <w:r>
        <w:t xml:space="preserve">Covers all IT incidents affecting clinical systems including EHR outages (Epic, Cerner, athenahealth), network failures impacting patient care areas, suspected or confirmed HIPAA breaches, and ransomware events. Does not cover non-clinical IT issues like email outages or printer failures, which follow the general IT helpdesk SOP.</w:t>
      </w:r>
    </w:p>
    <w:p>
      <w:pPr>
        <w:pStyle w:val="Heading2"/>
        <w:spacing w:after="100" w:before="240"/>
      </w:pPr>
      <w:r>
        <w:t xml:space="preserve">Prerequisites</w:t>
      </w:r>
    </w:p>
    <w:p>
      <w:pPr>
        <w:pStyle w:val="ListParagraph"/>
        <w:numPr>
          <w:ilvl w:val="0"/>
          <w:numId w:val="1"/>
        </w:numPr>
        <w:spacing w:after="40"/>
      </w:pPr>
      <w:r>
        <w:t xml:space="preserve">EHR downtime procedures printed and posted at every nursing station</w:t>
      </w:r>
    </w:p>
    <w:p>
      <w:pPr>
        <w:pStyle w:val="ListParagraph"/>
        <w:numPr>
          <w:ilvl w:val="0"/>
          <w:numId w:val="1"/>
        </w:numPr>
        <w:spacing w:after="40"/>
      </w:pPr>
      <w:r>
        <w:t xml:space="preserve">Downtime workstation kits stocked with paper order forms, medication administration records, and patient ID labels</w:t>
      </w:r>
    </w:p>
    <w:p>
      <w:pPr>
        <w:pStyle w:val="ListParagraph"/>
        <w:numPr>
          <w:ilvl w:val="0"/>
          <w:numId w:val="1"/>
        </w:numPr>
        <w:spacing w:after="40"/>
      </w:pPr>
      <w:r>
        <w:t xml:space="preserve">IT on-call rotation schedule current in the paging system</w:t>
      </w:r>
    </w:p>
    <w:p>
      <w:pPr>
        <w:pStyle w:val="ListParagraph"/>
        <w:numPr>
          <w:ilvl w:val="0"/>
          <w:numId w:val="1"/>
        </w:numPr>
        <w:spacing w:after="40"/>
      </w:pPr>
      <w:r>
        <w:t xml:space="preserve">HIPAA breach notification contact list (Privacy Officer, legal counsel, HHS OCR portal credentials) stored in a secure offline location</w:t>
      </w:r>
    </w:p>
    <w:p>
      <w:pPr>
        <w:pStyle w:val="ListParagraph"/>
        <w:numPr>
          <w:ilvl w:val="0"/>
          <w:numId w:val="1"/>
        </w:numPr>
        <w:spacing w:after="40"/>
      </w:pPr>
      <w:r>
        <w:t xml:space="preserve">Backup system restoration tested within the last 90 days</w:t>
      </w:r>
    </w:p>
    <w:p>
      <w:pPr>
        <w:pStyle w:val="Heading2"/>
        <w:spacing w:after="100" w:before="240"/>
      </w:pPr>
      <w:r>
        <w:t xml:space="preserve">Roles &amp; Responsibilities</w:t>
      </w:r>
    </w:p>
    <w:p>
      <w:pPr>
        <w:spacing w:after="40" w:before="120"/>
      </w:pPr>
      <w:r>
        <w:rPr>
          <w:b/>
          <w:bCs/>
        </w:rPr>
        <w:t xml:space="preserve">IT Incident Commander</w:t>
      </w:r>
    </w:p>
    <w:p>
      <w:pPr>
        <w:pStyle w:val="ListParagraph"/>
        <w:numPr>
          <w:ilvl w:val="0"/>
          <w:numId w:val="1"/>
        </w:numPr>
        <w:spacing w:after="40"/>
      </w:pPr>
      <w:r>
        <w:t xml:space="preserve">Declare the incident severity level (1-4) within 15 minutes of detection</w:t>
      </w:r>
    </w:p>
    <w:p>
      <w:pPr>
        <w:pStyle w:val="ListParagraph"/>
        <w:numPr>
          <w:ilvl w:val="0"/>
          <w:numId w:val="1"/>
        </w:numPr>
        <w:spacing w:after="40"/>
      </w:pPr>
      <w:r>
        <w:t xml:space="preserve">Activate the appropriate response team and communication chain</w:t>
      </w:r>
    </w:p>
    <w:p>
      <w:pPr>
        <w:pStyle w:val="ListParagraph"/>
        <w:numPr>
          <w:ilvl w:val="0"/>
          <w:numId w:val="1"/>
        </w:numPr>
        <w:spacing w:after="40"/>
      </w:pPr>
      <w:r>
        <w:t xml:space="preserve">Coordinate with clinical leadership on downtime workflow activation</w:t>
      </w:r>
    </w:p>
    <w:p>
      <w:pPr>
        <w:spacing w:after="40" w:before="120"/>
      </w:pPr>
      <w:r>
        <w:rPr>
          <w:b/>
          <w:bCs/>
        </w:rPr>
        <w:t xml:space="preserve">HIPAA Privacy Officer</w:t>
      </w:r>
    </w:p>
    <w:p>
      <w:pPr>
        <w:pStyle w:val="ListParagraph"/>
        <w:numPr>
          <w:ilvl w:val="0"/>
          <w:numId w:val="1"/>
        </w:numPr>
        <w:spacing w:after="40"/>
      </w:pPr>
      <w:r>
        <w:t xml:space="preserve">Assess whether the incident constitutes a HIPAA breach under the Breach Notification Rule</w:t>
      </w:r>
    </w:p>
    <w:p>
      <w:pPr>
        <w:pStyle w:val="ListParagraph"/>
        <w:numPr>
          <w:ilvl w:val="0"/>
          <w:numId w:val="1"/>
        </w:numPr>
        <w:spacing w:after="40"/>
      </w:pPr>
      <w:r>
        <w:t xml:space="preserve">Initiate the breach risk assessment using the four-factor test</w:t>
      </w:r>
    </w:p>
    <w:p>
      <w:pPr>
        <w:pStyle w:val="ListParagraph"/>
        <w:numPr>
          <w:ilvl w:val="0"/>
          <w:numId w:val="1"/>
        </w:numPr>
        <w:spacing w:after="40"/>
      </w:pPr>
      <w:r>
        <w:t xml:space="preserve">Manage notification timelines: 60 days to individuals, 60 days to HHS for breaches affecting 500+ people</w:t>
      </w:r>
    </w:p>
    <w:p>
      <w:pPr>
        <w:spacing w:after="40" w:before="120"/>
      </w:pPr>
      <w:r>
        <w:rPr>
          <w:b/>
          <w:bCs/>
        </w:rPr>
        <w:t xml:space="preserve">Clinical Informatics Lead</w:t>
      </w:r>
    </w:p>
    <w:p>
      <w:pPr>
        <w:pStyle w:val="ListParagraph"/>
        <w:numPr>
          <w:ilvl w:val="0"/>
          <w:numId w:val="1"/>
        </w:numPr>
        <w:spacing w:after="40"/>
      </w:pPr>
      <w:r>
        <w:t xml:space="preserve">Activate EHR downtime procedures and notify charge nurses on all units</w:t>
      </w:r>
    </w:p>
    <w:p>
      <w:pPr>
        <w:pStyle w:val="ListParagraph"/>
        <w:numPr>
          <w:ilvl w:val="0"/>
          <w:numId w:val="1"/>
        </w:numPr>
        <w:spacing w:after="40"/>
      </w:pPr>
      <w:r>
        <w:t xml:space="preserve">Coordinate paper-to-electronic data reconciliation after system restoration</w:t>
      </w:r>
    </w:p>
    <w:p>
      <w:pPr>
        <w:pStyle w:val="ListParagraph"/>
        <w:numPr>
          <w:ilvl w:val="0"/>
          <w:numId w:val="1"/>
        </w:numPr>
        <w:spacing w:after="40"/>
      </w:pPr>
      <w:r>
        <w:t xml:space="preserve">Verify clinical decision support tools are functioning after recovery</w:t>
      </w:r>
    </w:p>
    <w:p>
      <w:pPr>
        <w:pStyle w:val="Heading2"/>
        <w:spacing w:after="100" w:before="240"/>
      </w:pPr>
      <w:r>
        <w:t xml:space="preserve">Procedure</w:t>
      </w:r>
    </w:p>
    <w:p>
      <w:pPr>
        <w:pStyle w:val="Heading3"/>
        <w:spacing w:after="40" w:before="160"/>
      </w:pPr>
      <w:r>
        <w:t xml:space="preserve">Step 1: Detect and classify the incident</w:t>
      </w:r>
    </w:p>
    <w:p>
      <w:pPr>
        <w:spacing w:after="100"/>
      </w:pPr>
      <w:r>
        <w:t xml:space="preserve">When monitoring alerts fire or a clinical user reports a system issue, the on-call IT engineer has 15 minutes to classify the incident. Check the EHR system status page (Epic: Hyperspace System Pulse; Cerner: System Status Dashboard). Verify whether the issue is isolated to one workstation, one department, or facility-wide. Assign a severity level: Level 1 (facility-wide EHR outage), Level 2 (department-level system failure), Level 3 (single application failure), Level 4 (potential security incident/breach).</w:t>
      </w:r>
    </w:p>
    <w:p>
      <w:pPr>
        <w:pStyle w:val="ListParagraph"/>
        <w:numPr>
          <w:ilvl w:val="1"/>
          <w:numId w:val="1"/>
        </w:numPr>
        <w:spacing w:after="40"/>
      </w:pPr>
      <w:r>
        <w:t xml:space="preserve">Check monitoring dashboards for system status alerts</w:t>
      </w:r>
    </w:p>
    <w:p>
      <w:pPr>
        <w:pStyle w:val="ListParagraph"/>
        <w:numPr>
          <w:ilvl w:val="1"/>
          <w:numId w:val="1"/>
        </w:numPr>
        <w:spacing w:after="40"/>
      </w:pPr>
      <w:r>
        <w:t xml:space="preserve">Verify the scope: ping key servers, test EHR login from multiple locations</w:t>
      </w:r>
    </w:p>
    <w:p>
      <w:pPr>
        <w:pStyle w:val="ListParagraph"/>
        <w:numPr>
          <w:ilvl w:val="1"/>
          <w:numId w:val="1"/>
        </w:numPr>
        <w:spacing w:after="40"/>
      </w:pPr>
      <w:r>
        <w:t xml:space="preserve">Assign severity level based on clinical impact</w:t>
      </w:r>
    </w:p>
    <w:p>
      <w:pPr>
        <w:pStyle w:val="ListParagraph"/>
        <w:numPr>
          <w:ilvl w:val="1"/>
          <w:numId w:val="1"/>
        </w:numPr>
        <w:spacing w:after="40"/>
      </w:pPr>
      <w:r>
        <w:t xml:space="preserve">Log the incident in the IT service management system with timestamp and initial assessment</w:t>
      </w:r>
    </w:p>
    <w:p>
      <w:pPr>
        <w:spacing w:after="100"/>
      </w:pPr>
      <w:r>
        <w:rPr>
          <w:i/>
          <w:iCs/>
          <w:color w:val="B45309"/>
        </w:rPr>
        <w:t xml:space="preserve">Warning: Do not wait to confirm root cause before classifying severity. Classify based on clinical impact and escalate. Root cause analysis happens after systems are restored.</w:t>
      </w:r>
    </w:p>
    <w:p>
      <w:pPr>
        <w:pStyle w:val="Heading3"/>
        <w:spacing w:after="40" w:before="160"/>
      </w:pPr>
      <w:r>
        <w:t xml:space="preserve">Step 2: Activate the response team</w:t>
      </w:r>
    </w:p>
    <w:p>
      <w:pPr>
        <w:spacing w:after="100"/>
      </w:pPr>
      <w:r>
        <w:t xml:space="preserve">Based on severity level, page the appropriate response team. Level 1 and 2: IT Incident Commander, Clinical Informatics Lead, Nursing Supervisor, and Pharmacy Director. Level 3: IT Incident Commander and affected department lead. Level 4 (security): add HIPAA Privacy Officer and legal counsel. Open a dedicated communication channel — use a group text thread or phone bridge, not the EHR messaging system that may be down.</w:t>
      </w:r>
    </w:p>
    <w:p>
      <w:pPr>
        <w:pStyle w:val="ListParagraph"/>
        <w:numPr>
          <w:ilvl w:val="1"/>
          <w:numId w:val="1"/>
        </w:numPr>
        <w:spacing w:after="40"/>
      </w:pPr>
      <w:r>
        <w:t xml:space="preserve">Page the IT Incident Commander via the on-call paging system</w:t>
      </w:r>
    </w:p>
    <w:p>
      <w:pPr>
        <w:pStyle w:val="ListParagraph"/>
        <w:numPr>
          <w:ilvl w:val="1"/>
          <w:numId w:val="1"/>
        </w:numPr>
        <w:spacing w:after="40"/>
      </w:pPr>
      <w:r>
        <w:t xml:space="preserve">IT Incident Commander pages additional team members based on severity</w:t>
      </w:r>
    </w:p>
    <w:p>
      <w:pPr>
        <w:pStyle w:val="ListParagraph"/>
        <w:numPr>
          <w:ilvl w:val="1"/>
          <w:numId w:val="1"/>
        </w:numPr>
        <w:spacing w:after="40"/>
      </w:pPr>
      <w:r>
        <w:t xml:space="preserve">Open a conference bridge (phone, not Teams/Slack — those may be affected)</w:t>
      </w:r>
    </w:p>
    <w:p>
      <w:pPr>
        <w:pStyle w:val="ListParagraph"/>
        <w:numPr>
          <w:ilvl w:val="1"/>
          <w:numId w:val="1"/>
        </w:numPr>
        <w:spacing w:after="40"/>
      </w:pPr>
      <w:r>
        <w:t xml:space="preserve">Confirm all required responders are on the bridge within 20 minutes</w:t>
      </w:r>
    </w:p>
    <w:p>
      <w:pPr>
        <w:pStyle w:val="Heading3"/>
        <w:spacing w:after="40" w:before="160"/>
      </w:pPr>
      <w:r>
        <w:t xml:space="preserve">Step 3: Activate EHR downtime procedures</w:t>
      </w:r>
    </w:p>
    <w:p>
      <w:pPr>
        <w:spacing w:after="100"/>
      </w:pPr>
      <w:r>
        <w:t xml:space="preserve">For Level 1 and 2 incidents, the Clinical Informatics Lead sends an overhead page or mass notification announcing EHR downtime. Charge nurses on each unit pull the downtime kit from the designated location. Staff switch to paper orders, paper medication administration records (MARs), and manual patient tracking boards. Pharmacy activates the downtime medication dispensing protocol.</w:t>
      </w:r>
    </w:p>
    <w:p>
      <w:pPr>
        <w:pStyle w:val="ListParagraph"/>
        <w:numPr>
          <w:ilvl w:val="1"/>
          <w:numId w:val="1"/>
        </w:numPr>
        <w:spacing w:after="40"/>
      </w:pPr>
      <w:r>
        <w:t xml:space="preserve">Send facility-wide downtime notification via overhead page and mass text</w:t>
      </w:r>
    </w:p>
    <w:p>
      <w:pPr>
        <w:pStyle w:val="ListParagraph"/>
        <w:numPr>
          <w:ilvl w:val="1"/>
          <w:numId w:val="1"/>
        </w:numPr>
        <w:spacing w:after="40"/>
      </w:pPr>
      <w:r>
        <w:t xml:space="preserve">Charge nurses retrieve downtime kits from the designated storage location</w:t>
      </w:r>
    </w:p>
    <w:p>
      <w:pPr>
        <w:pStyle w:val="ListParagraph"/>
        <w:numPr>
          <w:ilvl w:val="1"/>
          <w:numId w:val="1"/>
        </w:numPr>
        <w:spacing w:after="40"/>
      </w:pPr>
      <w:r>
        <w:t xml:space="preserve">Physicians write orders on paper order forms — each form gets a timestamp</w:t>
      </w:r>
    </w:p>
    <w:p>
      <w:pPr>
        <w:pStyle w:val="ListParagraph"/>
        <w:numPr>
          <w:ilvl w:val="1"/>
          <w:numId w:val="1"/>
        </w:numPr>
        <w:spacing w:after="40"/>
      </w:pPr>
      <w:r>
        <w:t xml:space="preserve">Nurses record medication administration on paper MARs</w:t>
      </w:r>
    </w:p>
    <w:p>
      <w:pPr>
        <w:pStyle w:val="ListParagraph"/>
        <w:numPr>
          <w:ilvl w:val="1"/>
          <w:numId w:val="1"/>
        </w:numPr>
        <w:spacing w:after="40"/>
      </w:pPr>
      <w:r>
        <w:t xml:space="preserve">Lab and radiology switch to manual requisition forms</w:t>
      </w:r>
    </w:p>
    <w:p>
      <w:pPr>
        <w:pStyle w:val="ListParagraph"/>
        <w:numPr>
          <w:ilvl w:val="1"/>
          <w:numId w:val="1"/>
        </w:numPr>
        <w:spacing w:after="40"/>
      </w:pPr>
      <w:r>
        <w:t xml:space="preserve">Registration staff use the offline patient demographic printout (updated nightly)</w:t>
      </w:r>
    </w:p>
    <w:p>
      <w:pPr>
        <w:spacing w:after="100"/>
      </w:pPr>
      <w:r>
        <w:rPr>
          <w:i/>
          <w:iCs/>
          <w:color w:val="1F7A4D"/>
        </w:rPr>
        <w:t xml:space="preserve">Tip: Print a fresh census report every night at midnight and store it in each unit's downtime kit. During an outage, this is your only patient list.</w:t>
      </w:r>
    </w:p>
    <w:p>
      <w:pPr>
        <w:pStyle w:val="Heading3"/>
        <w:spacing w:after="40" w:before="160"/>
      </w:pPr>
      <w:r>
        <w:t xml:space="preserve">Step 4: Contain the incident and activate backups</w:t>
      </w:r>
    </w:p>
    <w:p>
      <w:pPr>
        <w:spacing w:after="100"/>
      </w:pPr>
      <w:r>
        <w:t xml:space="preserve">IT works to isolate the affected systems and prevent the incident from spreading. For network issues, segment the affected VLAN. For ransomware, disconnect affected servers from the network immediately — do not power them off (forensic teams need memory state). Activate the backup EHR read-only system if available. For HIPAA security incidents, preserve all logs before making any system changes.</w:t>
      </w:r>
    </w:p>
    <w:p>
      <w:pPr>
        <w:pStyle w:val="ListParagraph"/>
        <w:numPr>
          <w:ilvl w:val="1"/>
          <w:numId w:val="1"/>
        </w:numPr>
        <w:spacing w:after="40"/>
      </w:pPr>
      <w:r>
        <w:t xml:space="preserve">Isolate affected systems from the broader network</w:t>
      </w:r>
    </w:p>
    <w:p>
      <w:pPr>
        <w:pStyle w:val="ListParagraph"/>
        <w:numPr>
          <w:ilvl w:val="1"/>
          <w:numId w:val="1"/>
        </w:numPr>
        <w:spacing w:after="40"/>
      </w:pPr>
      <w:r>
        <w:t xml:space="preserve">For ransomware: disconnect network cables but do not power off servers</w:t>
      </w:r>
    </w:p>
    <w:p>
      <w:pPr>
        <w:pStyle w:val="ListParagraph"/>
        <w:numPr>
          <w:ilvl w:val="1"/>
          <w:numId w:val="1"/>
        </w:numPr>
        <w:spacing w:after="40"/>
      </w:pPr>
      <w:r>
        <w:t xml:space="preserve">Activate backup/read-only EHR access if available</w:t>
      </w:r>
    </w:p>
    <w:p>
      <w:pPr>
        <w:pStyle w:val="ListParagraph"/>
        <w:numPr>
          <w:ilvl w:val="1"/>
          <w:numId w:val="1"/>
        </w:numPr>
        <w:spacing w:after="40"/>
      </w:pPr>
      <w:r>
        <w:t xml:space="preserve">Preserve system logs, access logs, and audit trails before any remediation</w:t>
      </w:r>
    </w:p>
    <w:p>
      <w:pPr>
        <w:pStyle w:val="ListParagraph"/>
        <w:numPr>
          <w:ilvl w:val="1"/>
          <w:numId w:val="1"/>
        </w:numPr>
        <w:spacing w:after="40"/>
      </w:pPr>
      <w:r>
        <w:t xml:space="preserve">If ePHI may be compromised, notify the HIPAA Privacy Officer immediately</w:t>
      </w:r>
    </w:p>
    <w:p>
      <w:pPr>
        <w:spacing w:after="100"/>
      </w:pPr>
      <w:r>
        <w:rPr>
          <w:i/>
          <w:iCs/>
          <w:color w:val="B45309"/>
        </w:rPr>
        <w:t xml:space="preserve">Warning: Never pay ransomware demands without executive and legal approval. FBI and HHS guidance recommends against payment. Contact law enforcement for ransomware events.</w:t>
      </w:r>
    </w:p>
    <w:p>
      <w:pPr>
        <w:pStyle w:val="Heading3"/>
        <w:spacing w:after="40" w:before="160"/>
      </w:pPr>
      <w:r>
        <w:t xml:space="preserve">Step 5: Assess for HIPAA breach</w:t>
      </w:r>
    </w:p>
    <w:p>
      <w:pPr>
        <w:spacing w:after="100"/>
      </w:pPr>
      <w:r>
        <w:t xml:space="preserve">The HIPAA Privacy Officer conducts the breach risk assessment using the four-factor test from 45 CFR 164.402: (1) nature and extent of PHI involved, (2) the unauthorized person who accessed PHI, (3) whether PHI was actually acquired or viewed, (4) extent to which risk has been mitigated. Document this assessment in writing. If the assessment concludes the incident is a reportable breach, start the notification clock — you have 60 calendar days from discovery.</w:t>
      </w:r>
    </w:p>
    <w:p>
      <w:pPr>
        <w:pStyle w:val="ListParagraph"/>
        <w:numPr>
          <w:ilvl w:val="1"/>
          <w:numId w:val="1"/>
        </w:numPr>
        <w:spacing w:after="40"/>
      </w:pPr>
      <w:r>
        <w:t xml:space="preserve">Document what PHI was involved (types of identifiers, number of records)</w:t>
      </w:r>
    </w:p>
    <w:p>
      <w:pPr>
        <w:pStyle w:val="ListParagraph"/>
        <w:numPr>
          <w:ilvl w:val="1"/>
          <w:numId w:val="1"/>
        </w:numPr>
        <w:spacing w:after="40"/>
      </w:pPr>
      <w:r>
        <w:t xml:space="preserve">Identify who accessed or received the PHI</w:t>
      </w:r>
    </w:p>
    <w:p>
      <w:pPr>
        <w:pStyle w:val="ListParagraph"/>
        <w:numPr>
          <w:ilvl w:val="1"/>
          <w:numId w:val="1"/>
        </w:numPr>
        <w:spacing w:after="40"/>
      </w:pPr>
      <w:r>
        <w:t xml:space="preserve">Determine whether PHI was actually viewed, downloaded, or exfiltrated</w:t>
      </w:r>
    </w:p>
    <w:p>
      <w:pPr>
        <w:pStyle w:val="ListParagraph"/>
        <w:numPr>
          <w:ilvl w:val="1"/>
          <w:numId w:val="1"/>
        </w:numPr>
        <w:spacing w:after="40"/>
      </w:pPr>
      <w:r>
        <w:t xml:space="preserve">Assess mitigation effectiveness (e.g., data was encrypted, device was recovered)</w:t>
      </w:r>
    </w:p>
    <w:p>
      <w:pPr>
        <w:pStyle w:val="ListParagraph"/>
        <w:numPr>
          <w:ilvl w:val="1"/>
          <w:numId w:val="1"/>
        </w:numPr>
        <w:spacing w:after="40"/>
      </w:pPr>
      <w:r>
        <w:t xml:space="preserve">Document the conclusion: breach or non-breach, with supporting rationale</w:t>
      </w:r>
    </w:p>
    <w:p>
      <w:pPr>
        <w:pStyle w:val="Heading3"/>
        <w:spacing w:after="40" w:before="160"/>
      </w:pPr>
      <w:r>
        <w:t xml:space="preserve">Step 6: Restore systems and verify clinical functionality</w:t>
      </w:r>
    </w:p>
    <w:p>
      <w:pPr>
        <w:spacing w:after="100"/>
      </w:pPr>
      <w:r>
        <w:t xml:space="preserve">IT follows the restoration sequence: core network first, then EHR database servers, then application servers, then client workstations. After restoration, run the clinical validation checklist: verify patient data integrity, check that pending orders are intact, confirm medication dispensing systems are synced, and test clinical decision support alerts. Do not declare systems operational until the Clinical Informatics Lead signs off.</w:t>
      </w:r>
    </w:p>
    <w:p>
      <w:pPr>
        <w:pStyle w:val="ListParagraph"/>
        <w:numPr>
          <w:ilvl w:val="1"/>
          <w:numId w:val="1"/>
        </w:numPr>
        <w:spacing w:after="40"/>
      </w:pPr>
      <w:r>
        <w:t xml:space="preserve">Restore systems in order: network &gt; database &gt; application &gt; clients</w:t>
      </w:r>
    </w:p>
    <w:p>
      <w:pPr>
        <w:pStyle w:val="ListParagraph"/>
        <w:numPr>
          <w:ilvl w:val="1"/>
          <w:numId w:val="1"/>
        </w:numPr>
        <w:spacing w:after="40"/>
      </w:pPr>
      <w:r>
        <w:t xml:space="preserve">Run data integrity checks on patient records</w:t>
      </w:r>
    </w:p>
    <w:p>
      <w:pPr>
        <w:pStyle w:val="ListParagraph"/>
        <w:numPr>
          <w:ilvl w:val="1"/>
          <w:numId w:val="1"/>
        </w:numPr>
        <w:spacing w:after="40"/>
      </w:pPr>
      <w:r>
        <w:t xml:space="preserve">Verify pending orders and scheduled medications are intact</w:t>
      </w:r>
    </w:p>
    <w:p>
      <w:pPr>
        <w:pStyle w:val="ListParagraph"/>
        <w:numPr>
          <w:ilvl w:val="1"/>
          <w:numId w:val="1"/>
        </w:numPr>
        <w:spacing w:after="40"/>
      </w:pPr>
      <w:r>
        <w:t xml:space="preserve">Test CPOE (computerized physician order entry) on two units before full activation</w:t>
      </w:r>
    </w:p>
    <w:p>
      <w:pPr>
        <w:pStyle w:val="ListParagraph"/>
        <w:numPr>
          <w:ilvl w:val="1"/>
          <w:numId w:val="1"/>
        </w:numPr>
        <w:spacing w:after="40"/>
      </w:pPr>
      <w:r>
        <w:t xml:space="preserve">Confirm pharmacy dispensing system sync with EHR</w:t>
      </w:r>
    </w:p>
    <w:p>
      <w:pPr>
        <w:pStyle w:val="ListParagraph"/>
        <w:numPr>
          <w:ilvl w:val="1"/>
          <w:numId w:val="1"/>
        </w:numPr>
        <w:spacing w:after="40"/>
      </w:pPr>
      <w:r>
        <w:t xml:space="preserve">Clinical Informatics Lead gives the all-clear to resume electronic workflows</w:t>
      </w:r>
    </w:p>
    <w:p>
      <w:pPr>
        <w:pStyle w:val="Heading3"/>
        <w:spacing w:after="40" w:before="160"/>
      </w:pPr>
      <w:r>
        <w:t xml:space="preserve">Step 7: Reconcile downtime data</w:t>
      </w:r>
    </w:p>
    <w:p>
      <w:pPr>
        <w:spacing w:after="100"/>
      </w:pPr>
      <w:r>
        <w:t xml:space="preserve">Within 4 hours of system restoration, each unit reconciles paper documentation back into the EHR. Nurses enter paper MAR data into the electronic record. Physicians reconcile paper orders with electronic orders. Lab and radiology results from the downtime period are backloaded. This is where errors happen — double-check every medication entry and order against the paper form.</w:t>
      </w:r>
    </w:p>
    <w:p>
      <w:pPr>
        <w:pStyle w:val="ListParagraph"/>
        <w:numPr>
          <w:ilvl w:val="1"/>
          <w:numId w:val="1"/>
        </w:numPr>
        <w:spacing w:after="40"/>
      </w:pPr>
      <w:r>
        <w:t xml:space="preserve">Each unit assigns 1-2 nurses to data reconciliation</w:t>
      </w:r>
    </w:p>
    <w:p>
      <w:pPr>
        <w:pStyle w:val="ListParagraph"/>
        <w:numPr>
          <w:ilvl w:val="1"/>
          <w:numId w:val="1"/>
        </w:numPr>
        <w:spacing w:after="40"/>
      </w:pPr>
      <w:r>
        <w:t xml:space="preserve">Enter all paper MAR entries into the EHR with downtime timestamps</w:t>
      </w:r>
    </w:p>
    <w:p>
      <w:pPr>
        <w:pStyle w:val="ListParagraph"/>
        <w:numPr>
          <w:ilvl w:val="1"/>
          <w:numId w:val="1"/>
        </w:numPr>
        <w:spacing w:after="40"/>
      </w:pPr>
      <w:r>
        <w:t xml:space="preserve">Physicians review and co-sign reconciled orders</w:t>
      </w:r>
    </w:p>
    <w:p>
      <w:pPr>
        <w:pStyle w:val="ListParagraph"/>
        <w:numPr>
          <w:ilvl w:val="1"/>
          <w:numId w:val="1"/>
        </w:numPr>
        <w:spacing w:after="40"/>
      </w:pPr>
      <w:r>
        <w:t xml:space="preserve">Lab and radiology backload pending results</w:t>
      </w:r>
    </w:p>
    <w:p>
      <w:pPr>
        <w:pStyle w:val="ListParagraph"/>
        <w:numPr>
          <w:ilvl w:val="1"/>
          <w:numId w:val="1"/>
        </w:numPr>
        <w:spacing w:after="40"/>
      </w:pPr>
      <w:r>
        <w:t xml:space="preserve">Pharmacy verifies medication reconciliation is complete</w:t>
      </w:r>
    </w:p>
    <w:p>
      <w:pPr>
        <w:spacing w:after="100"/>
      </w:pPr>
      <w:r>
        <w:rPr>
          <w:i/>
          <w:iCs/>
          <w:color w:val="B45309"/>
        </w:rPr>
        <w:t xml:space="preserve">Warning: Medication reconciliation errors during downtime recovery are a patient safety risk. Have a second nurse verify every medication entry against the paper MAR.</w:t>
      </w:r>
    </w:p>
    <w:p>
      <w:pPr>
        <w:pStyle w:val="Heading3"/>
        <w:spacing w:after="40" w:before="160"/>
      </w:pPr>
      <w:r>
        <w:t xml:space="preserve">Step 8: Execute HIPAA breach notifications (if applicable)</w:t>
      </w:r>
    </w:p>
    <w:p>
      <w:pPr>
        <w:spacing w:after="100"/>
      </w:pPr>
      <w:r>
        <w:t xml:space="preserve">If the breach risk assessment concluded this is a reportable breach, send notifications within the required timeframes. Individual notification: written notice to every affected person within 60 days of discovery. For breaches affecting 500+ individuals: notify HHS OCR within 60 days via the breach portal (ocrportal.hhs.gov) and issue a press release to prominent local media. For breaches under 500 individuals: log the breach and submit the annual HHS report by March 1.</w:t>
      </w:r>
    </w:p>
    <w:p>
      <w:pPr>
        <w:pStyle w:val="ListParagraph"/>
        <w:numPr>
          <w:ilvl w:val="1"/>
          <w:numId w:val="1"/>
        </w:numPr>
        <w:spacing w:after="40"/>
      </w:pPr>
      <w:r>
        <w:t xml:space="preserve">Draft individual notification letters (must include: description of breach, types of PHI involved, steps individuals should take, what your facility is doing, contact information)</w:t>
      </w:r>
    </w:p>
    <w:p>
      <w:pPr>
        <w:pStyle w:val="ListParagraph"/>
        <w:numPr>
          <w:ilvl w:val="1"/>
          <w:numId w:val="1"/>
        </w:numPr>
        <w:spacing w:after="40"/>
      </w:pPr>
      <w:r>
        <w:t xml:space="preserve">Submit breach report to HHS OCR via ocrportal.hhs.gov</w:t>
      </w:r>
    </w:p>
    <w:p>
      <w:pPr>
        <w:pStyle w:val="ListParagraph"/>
        <w:numPr>
          <w:ilvl w:val="1"/>
          <w:numId w:val="1"/>
        </w:numPr>
        <w:spacing w:after="40"/>
      </w:pPr>
      <w:r>
        <w:t xml:space="preserve">For 500+ breaches: contact local media outlets as required by the Breach Notification Rule</w:t>
      </w:r>
    </w:p>
    <w:p>
      <w:pPr>
        <w:pStyle w:val="ListParagraph"/>
        <w:numPr>
          <w:ilvl w:val="1"/>
          <w:numId w:val="1"/>
        </w:numPr>
        <w:spacing w:after="40"/>
      </w:pPr>
      <w:r>
        <w:t xml:space="preserve">Offer credit monitoring or identity protection services if financial data was exposed</w:t>
      </w:r>
    </w:p>
    <w:p>
      <w:pPr>
        <w:pStyle w:val="ListParagraph"/>
        <w:numPr>
          <w:ilvl w:val="1"/>
          <w:numId w:val="1"/>
        </w:numPr>
        <w:spacing w:after="40"/>
      </w:pPr>
      <w:r>
        <w:t xml:space="preserve">Document all notification activities with dates and delivery confirmation</w:t>
      </w:r>
    </w:p>
    <w:p>
      <w:pPr>
        <w:pStyle w:val="Heading3"/>
        <w:spacing w:after="40" w:before="160"/>
      </w:pPr>
      <w:r>
        <w:t xml:space="preserve">Step 9: Conduct the post-incident review</w:t>
      </w:r>
    </w:p>
    <w:p>
      <w:pPr>
        <w:spacing w:after="100"/>
      </w:pPr>
      <w:r>
        <w:t xml:space="preserve">Within 7 days of resolution, hold a post-incident review with all response team members. Walk through the timeline from detection to resolution. Identify what worked, what failed, and what changes need to be made. Document findings in a formal after-action report. Update this SOP, the downtime procedures, and the backup restoration process based on lessons learned.</w:t>
      </w:r>
    </w:p>
    <w:p>
      <w:pPr>
        <w:pStyle w:val="ListParagraph"/>
        <w:numPr>
          <w:ilvl w:val="1"/>
          <w:numId w:val="1"/>
        </w:numPr>
        <w:spacing w:after="40"/>
      </w:pPr>
      <w:r>
        <w:t xml:space="preserve">Schedule a 60-minute review meeting with all incident responders</w:t>
      </w:r>
    </w:p>
    <w:p>
      <w:pPr>
        <w:pStyle w:val="ListParagraph"/>
        <w:numPr>
          <w:ilvl w:val="1"/>
          <w:numId w:val="1"/>
        </w:numPr>
        <w:spacing w:after="40"/>
      </w:pPr>
      <w:r>
        <w:t xml:space="preserve">Reconstruct the incident timeline with exact timestamps</w:t>
      </w:r>
    </w:p>
    <w:p>
      <w:pPr>
        <w:pStyle w:val="ListParagraph"/>
        <w:numPr>
          <w:ilvl w:val="1"/>
          <w:numId w:val="1"/>
        </w:numPr>
        <w:spacing w:after="40"/>
      </w:pPr>
      <w:r>
        <w:t xml:space="preserve">Identify process gaps and system vulnerabilities that contributed to the incident</w:t>
      </w:r>
    </w:p>
    <w:p>
      <w:pPr>
        <w:pStyle w:val="ListParagraph"/>
        <w:numPr>
          <w:ilvl w:val="1"/>
          <w:numId w:val="1"/>
        </w:numPr>
        <w:spacing w:after="40"/>
      </w:pPr>
      <w:r>
        <w:t xml:space="preserve">Create action items with owners and deadlines for each gap</w:t>
      </w:r>
    </w:p>
    <w:p>
      <w:pPr>
        <w:pStyle w:val="ListParagraph"/>
        <w:numPr>
          <w:ilvl w:val="1"/>
          <w:numId w:val="1"/>
        </w:numPr>
        <w:spacing w:after="40"/>
      </w:pPr>
      <w:r>
        <w:t xml:space="preserve">Update the incident response SOP and downtime procedures</w:t>
      </w:r>
    </w:p>
    <w:p>
      <w:pPr>
        <w:pStyle w:val="ListParagraph"/>
        <w:numPr>
          <w:ilvl w:val="1"/>
          <w:numId w:val="1"/>
        </w:numPr>
        <w:spacing w:after="40"/>
      </w:pPr>
      <w:r>
        <w:t xml:space="preserve">File the after-action report in the compliance documentation system</w:t>
      </w:r>
    </w:p>
    <w:p>
      <w:pPr>
        <w:pStyle w:val="Heading2"/>
        <w:spacing w:after="100" w:before="240"/>
      </w:pPr>
      <w:r>
        <w:t xml:space="preserve">Completion Checklist</w:t>
      </w:r>
    </w:p>
    <w:p>
      <w:pPr>
        <w:spacing w:after="40"/>
      </w:pPr>
      <w:r>
        <w:t xml:space="preserve">☐  Incident detected and severity level assigned within 15 minutes</w:t>
      </w:r>
    </w:p>
    <w:p>
      <w:pPr>
        <w:spacing w:after="40"/>
      </w:pPr>
      <w:r>
        <w:t xml:space="preserve">☐  Response team activated and on communication bridge within 20 minutes</w:t>
      </w:r>
    </w:p>
    <w:p>
      <w:pPr>
        <w:spacing w:after="40"/>
      </w:pPr>
      <w:r>
        <w:t xml:space="preserve">☐  EHR downtime procedures activated for Level 1/2 incidents</w:t>
      </w:r>
    </w:p>
    <w:p>
      <w:pPr>
        <w:spacing w:after="40"/>
      </w:pPr>
      <w:r>
        <w:t xml:space="preserve">☐  Downtime kits deployed to all affected units</w:t>
      </w:r>
    </w:p>
    <w:p>
      <w:pPr>
        <w:spacing w:after="40"/>
      </w:pPr>
      <w:r>
        <w:t xml:space="preserve">☐  Affected systems isolated to prevent incident spread</w:t>
      </w:r>
    </w:p>
    <w:p>
      <w:pPr>
        <w:spacing w:after="40"/>
      </w:pPr>
      <w:r>
        <w:t xml:space="preserve">☐  System logs and audit trails preserved before remediation</w:t>
      </w:r>
    </w:p>
    <w:p>
      <w:pPr>
        <w:spacing w:after="40"/>
      </w:pPr>
      <w:r>
        <w:t xml:space="preserve">☐  HIPAA breach risk assessment completed and documented</w:t>
      </w:r>
    </w:p>
    <w:p>
      <w:pPr>
        <w:spacing w:after="40"/>
      </w:pPr>
      <w:r>
        <w:t xml:space="preserve">☐  Systems restored and clinical validation checklist passed</w:t>
      </w:r>
    </w:p>
    <w:p>
      <w:pPr>
        <w:spacing w:after="40"/>
      </w:pPr>
      <w:r>
        <w:t xml:space="preserve">☐  Paper-to-electronic data reconciliation completed within 4 hours</w:t>
      </w:r>
    </w:p>
    <w:p>
      <w:pPr>
        <w:spacing w:after="40"/>
      </w:pPr>
      <w:r>
        <w:t xml:space="preserve">☐  Medication reconciliation verified by second nurse</w:t>
      </w:r>
    </w:p>
    <w:p>
      <w:pPr>
        <w:spacing w:after="40"/>
      </w:pPr>
      <w:r>
        <w:t xml:space="preserve">☐  HIPAA notifications sent within required timeframes (if applicable)</w:t>
      </w:r>
    </w:p>
    <w:p>
      <w:pPr>
        <w:spacing w:after="40"/>
      </w:pPr>
      <w:r>
        <w:t xml:space="preserve">☐  Post-incident review completed within 7 days</w:t>
      </w:r>
    </w:p>
    <w:p>
      <w:pPr>
        <w:spacing w:after="40"/>
      </w:pPr>
      <w:r>
        <w:t xml:space="preserve">☐  After-action report filed and SOP updated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Time to incident classification</w:t>
            </w:r>
          </w:p>
        </w:tc>
        <w:tc>
          <w:tcPr>
            <w:tcMar>
              <w:top w:type="dxa" w:w="60"/>
              <w:left w:type="dxa" w:w="120"/>
              <w:bottom w:type="dxa" w:w="60"/>
              <w:right w:type="dxa" w:w="120"/>
            </w:tcMar>
          </w:tcPr>
          <w:p>
            <w:r>
              <w:rPr>
                <w:b w:val="false"/>
                <w:bCs w:val="false"/>
              </w:rPr>
              <w:t xml:space="preserve">Under 15 minutes from first alert</w:t>
            </w:r>
          </w:p>
        </w:tc>
      </w:tr>
      <w:tr>
        <w:trPr>
          <w:tblHeader w:val="false"/>
        </w:trPr>
        <w:tc>
          <w:tcPr>
            <w:tcMar>
              <w:top w:type="dxa" w:w="60"/>
              <w:left w:type="dxa" w:w="120"/>
              <w:bottom w:type="dxa" w:w="60"/>
              <w:right w:type="dxa" w:w="120"/>
            </w:tcMar>
          </w:tcPr>
          <w:p>
            <w:r>
              <w:rPr>
                <w:b w:val="false"/>
                <w:bCs w:val="false"/>
              </w:rPr>
              <w:t xml:space="preserve">EHR downtime duration</w:t>
            </w:r>
          </w:p>
        </w:tc>
        <w:tc>
          <w:tcPr>
            <w:tcMar>
              <w:top w:type="dxa" w:w="60"/>
              <w:left w:type="dxa" w:w="120"/>
              <w:bottom w:type="dxa" w:w="60"/>
              <w:right w:type="dxa" w:w="120"/>
            </w:tcMar>
          </w:tcPr>
          <w:p>
            <w:r>
              <w:rPr>
                <w:b w:val="false"/>
                <w:bCs w:val="false"/>
              </w:rPr>
              <w:t xml:space="preserve">Under 4 hours for Level 1 incidents; under 2 hours for Level 2</w:t>
            </w:r>
          </w:p>
        </w:tc>
      </w:tr>
      <w:tr>
        <w:trPr>
          <w:tblHeader w:val="false"/>
        </w:trPr>
        <w:tc>
          <w:tcPr>
            <w:tcMar>
              <w:top w:type="dxa" w:w="60"/>
              <w:left w:type="dxa" w:w="120"/>
              <w:bottom w:type="dxa" w:w="60"/>
              <w:right w:type="dxa" w:w="120"/>
            </w:tcMar>
          </w:tcPr>
          <w:p>
            <w:r>
              <w:rPr>
                <w:b w:val="false"/>
                <w:bCs w:val="false"/>
              </w:rPr>
              <w:t xml:space="preserve">Data reconciliation completion</w:t>
            </w:r>
          </w:p>
        </w:tc>
        <w:tc>
          <w:tcPr>
            <w:tcMar>
              <w:top w:type="dxa" w:w="60"/>
              <w:left w:type="dxa" w:w="120"/>
              <w:bottom w:type="dxa" w:w="60"/>
              <w:right w:type="dxa" w:w="120"/>
            </w:tcMar>
          </w:tcPr>
          <w:p>
            <w:r>
              <w:rPr>
                <w:b w:val="false"/>
                <w:bCs w:val="false"/>
              </w:rPr>
              <w:t xml:space="preserve">100% of paper records entered within 4 hours of system restoration</w:t>
            </w:r>
          </w:p>
        </w:tc>
      </w:tr>
      <w:tr>
        <w:trPr>
          <w:tblHeader w:val="false"/>
        </w:trPr>
        <w:tc>
          <w:tcPr>
            <w:tcMar>
              <w:top w:type="dxa" w:w="60"/>
              <w:left w:type="dxa" w:w="120"/>
              <w:bottom w:type="dxa" w:w="60"/>
              <w:right w:type="dxa" w:w="120"/>
            </w:tcMar>
          </w:tcPr>
          <w:p>
            <w:r>
              <w:rPr>
                <w:b w:val="false"/>
                <w:bCs w:val="false"/>
              </w:rPr>
              <w:t xml:space="preserve">HIPAA notification compliance</w:t>
            </w:r>
          </w:p>
        </w:tc>
        <w:tc>
          <w:tcPr>
            <w:tcMar>
              <w:top w:type="dxa" w:w="60"/>
              <w:left w:type="dxa" w:w="120"/>
              <w:bottom w:type="dxa" w:w="60"/>
              <w:right w:type="dxa" w:w="120"/>
            </w:tcMar>
          </w:tcPr>
          <w:p>
            <w:r>
              <w:rPr>
                <w:b w:val="false"/>
                <w:bCs w:val="false"/>
              </w:rPr>
              <w:t xml:space="preserve">100% of required notifications sent within 60 days of breach discovery</w:t>
            </w:r>
          </w:p>
        </w:tc>
      </w:tr>
      <w:tr>
        <w:trPr>
          <w:tblHeader w:val="false"/>
        </w:trPr>
        <w:tc>
          <w:tcPr>
            <w:tcMar>
              <w:top w:type="dxa" w:w="60"/>
              <w:left w:type="dxa" w:w="120"/>
              <w:bottom w:type="dxa" w:w="60"/>
              <w:right w:type="dxa" w:w="120"/>
            </w:tcMar>
          </w:tcPr>
          <w:p>
            <w:r>
              <w:rPr>
                <w:b w:val="false"/>
                <w:bCs w:val="false"/>
              </w:rPr>
              <w:t xml:space="preserve">Post-incident review completion</w:t>
            </w:r>
          </w:p>
        </w:tc>
        <w:tc>
          <w:tcPr>
            <w:tcMar>
              <w:top w:type="dxa" w:w="60"/>
              <w:left w:type="dxa" w:w="120"/>
              <w:bottom w:type="dxa" w:w="60"/>
              <w:right w:type="dxa" w:w="120"/>
            </w:tcMar>
          </w:tcPr>
          <w:p>
            <w:r>
              <w:rPr>
                <w:b w:val="false"/>
                <w:bCs w:val="false"/>
              </w:rPr>
              <w:t xml:space="preserve">100% of Level 1-2 incidents reviewed within 7 calendar days</w:t>
            </w:r>
          </w:p>
        </w:tc>
      </w:tr>
    </w:tbl>
    <w:p>
      <w:pPr>
        <w:pStyle w:val="Heading2"/>
        <w:spacing w:after="100" w:before="240"/>
      </w:pPr>
      <w:r>
        <w:t xml:space="preserve">Revision Schedule</w:t>
      </w:r>
    </w:p>
    <w:p>
      <w:pPr>
        <w:spacing w:after="100"/>
      </w:pPr>
      <w:r>
        <w:t xml:space="preserve">Every 6 months, after any major incident, or immediately after changes to EHR systems, backup infrastructure, or HIPAA regulations.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Incident Response Standard Operating Procedure Template</dc:title>
  <dc:creator>Glyde</dc:creator>
  <dc:description>Free incident response SOP template for healthcare IT teams. Covers EHR downtime, HIPAA breach notification, backup activation, and clinical workflow continuity.</dc:description>
  <cp:lastModifiedBy>Un-named</cp:lastModifiedBy>
  <cp:revision>1</cp:revision>
  <dcterms:created xsi:type="dcterms:W3CDTF">2026-07-22T08:34:35.745Z</dcterms:created>
  <dcterms:modified xsi:type="dcterms:W3CDTF">2026-07-22T08:34:35.745Z</dcterms:modified>
</cp:coreProperties>
</file>

<file path=docProps/custom.xml><?xml version="1.0" encoding="utf-8"?>
<Properties xmlns="http://schemas.openxmlformats.org/officeDocument/2006/custom-properties" xmlns:vt="http://schemas.openxmlformats.org/officeDocument/2006/docPropsVTypes"/>
</file>