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Logistics Incident Response Standard Operating Procedure Template</w:t>
      </w:r>
    </w:p>
    <w:p>
      <w:pPr>
        <w:spacing w:after="200"/>
      </w:pPr>
      <w:r>
        <w:rPr>
          <w:i/>
          <w:iCs/>
          <w:color w:val="6B7280"/>
        </w:rPr>
        <w:t xml:space="preserve">Free incident response SOP template for logistics IT operations. Covers WMS outages, TMS failures, EDI disruptions, carrier system issues, and recovery procedures for distribution centers.</w:t>
      </w:r>
    </w:p>
    <w:p>
      <w:pPr>
        <w:pStyle w:val="Heading2"/>
        <w:spacing w:after="100" w:before="240"/>
      </w:pPr>
      <w:r>
        <w:t xml:space="preserve">Purpose</w:t>
      </w:r>
    </w:p>
    <w:p>
      <w:pPr>
        <w:spacing w:after="100"/>
      </w:pPr>
      <w:r>
        <w:t xml:space="preserve">Define how the IT and operations teams detect, classify, respond to, and recover from technology incidents that impact warehouse and distribution operations. This SOP covers WMS outages, TMS failures, EDI disruptions, RF scanner and label printer failures, and network connectivity issues. The goal is to restore operations as fast as possible while minimizing shipment delays and inventory data corruption.</w:t>
      </w:r>
    </w:p>
    <w:p>
      <w:pPr>
        <w:pStyle w:val="Heading2"/>
        <w:spacing w:after="100" w:before="240"/>
      </w:pPr>
      <w:r>
        <w:t xml:space="preserve">Scope</w:t>
      </w:r>
    </w:p>
    <w:p>
      <w:pPr>
        <w:spacing w:after="100"/>
      </w:pPr>
      <w:r>
        <w:t xml:space="preserve">Covers IT system incidents affecting warehouse and transportation operations: WMS downtime, TMS outages, EDI/API integration failures, RF infrastructure problems, label printing failures, and network connectivity issues. Does not cover physical safety incidents (separate safety SOP), cybersecurity breaches (separate security incident response plan), or carrier service failures (handled through carrier management).</w:t>
      </w:r>
    </w:p>
    <w:p>
      <w:pPr>
        <w:pStyle w:val="Heading2"/>
        <w:spacing w:after="100" w:before="240"/>
      </w:pPr>
      <w:r>
        <w:t xml:space="preserve">Prerequisites</w:t>
      </w:r>
    </w:p>
    <w:p>
      <w:pPr>
        <w:pStyle w:val="ListParagraph"/>
        <w:numPr>
          <w:ilvl w:val="0"/>
          <w:numId w:val="1"/>
        </w:numPr>
        <w:spacing w:after="40"/>
      </w:pPr>
      <w:r>
        <w:t xml:space="preserve">Incident classification matrix defined with severity levels mapped to response times and escalation paths</w:t>
      </w:r>
    </w:p>
    <w:p>
      <w:pPr>
        <w:pStyle w:val="ListParagraph"/>
        <w:numPr>
          <w:ilvl w:val="0"/>
          <w:numId w:val="1"/>
        </w:numPr>
        <w:spacing w:after="40"/>
      </w:pPr>
      <w:r>
        <w:t xml:space="preserve">On-call rotation established for IT support covering all operating shifts</w:t>
      </w:r>
    </w:p>
    <w:p>
      <w:pPr>
        <w:pStyle w:val="ListParagraph"/>
        <w:numPr>
          <w:ilvl w:val="0"/>
          <w:numId w:val="1"/>
        </w:numPr>
        <w:spacing w:after="40"/>
      </w:pPr>
      <w:r>
        <w:t xml:space="preserve">Contact list for WMS, TMS, and EDI vendors maintained with support tier and SLA details</w:t>
      </w:r>
    </w:p>
    <w:p>
      <w:pPr>
        <w:pStyle w:val="ListParagraph"/>
        <w:numPr>
          <w:ilvl w:val="0"/>
          <w:numId w:val="1"/>
        </w:numPr>
        <w:spacing w:after="40"/>
      </w:pPr>
      <w:r>
        <w:t xml:space="preserve">Manual fallback procedures documented for critical operations: receiving, picking, shipping</w:t>
      </w:r>
    </w:p>
    <w:p>
      <w:pPr>
        <w:pStyle w:val="ListParagraph"/>
        <w:numPr>
          <w:ilvl w:val="0"/>
          <w:numId w:val="1"/>
        </w:numPr>
        <w:spacing w:after="40"/>
      </w:pPr>
      <w:r>
        <w:t xml:space="preserve">System monitoring and alerting configured in the WMS, TMS, and network infrastructure</w:t>
      </w:r>
    </w:p>
    <w:p>
      <w:pPr>
        <w:pStyle w:val="Heading2"/>
        <w:spacing w:after="100" w:before="240"/>
      </w:pPr>
      <w:r>
        <w:t xml:space="preserve">Roles &amp; Responsibilities</w:t>
      </w:r>
    </w:p>
    <w:p>
      <w:pPr>
        <w:spacing w:after="40" w:before="120"/>
      </w:pPr>
      <w:r>
        <w:rPr>
          <w:b/>
          <w:bCs/>
        </w:rPr>
        <w:t xml:space="preserve">IT Operations Manager</w:t>
      </w:r>
    </w:p>
    <w:p>
      <w:pPr>
        <w:pStyle w:val="ListParagraph"/>
        <w:numPr>
          <w:ilvl w:val="0"/>
          <w:numId w:val="1"/>
        </w:numPr>
        <w:spacing w:after="40"/>
      </w:pPr>
      <w:r>
        <w:t xml:space="preserve">Own the incident response process end-to-end: detection through post-mortem</w:t>
      </w:r>
    </w:p>
    <w:p>
      <w:pPr>
        <w:pStyle w:val="ListParagraph"/>
        <w:numPr>
          <w:ilvl w:val="0"/>
          <w:numId w:val="1"/>
        </w:numPr>
        <w:spacing w:after="40"/>
      </w:pPr>
      <w:r>
        <w:t xml:space="preserve">Classify incident severity and activate the appropriate response team</w:t>
      </w:r>
    </w:p>
    <w:p>
      <w:pPr>
        <w:pStyle w:val="ListParagraph"/>
        <w:numPr>
          <w:ilvl w:val="0"/>
          <w:numId w:val="1"/>
        </w:numPr>
        <w:spacing w:after="40"/>
      </w:pPr>
      <w:r>
        <w:t xml:space="preserve">Communicate status updates to operations leadership at defined intervals</w:t>
      </w:r>
    </w:p>
    <w:p>
      <w:pPr>
        <w:spacing w:after="40" w:before="120"/>
      </w:pPr>
      <w:r>
        <w:rPr>
          <w:b/>
          <w:bCs/>
        </w:rPr>
        <w:t xml:space="preserve">On-Call IT Technician</w:t>
      </w:r>
    </w:p>
    <w:p>
      <w:pPr>
        <w:pStyle w:val="ListParagraph"/>
        <w:numPr>
          <w:ilvl w:val="0"/>
          <w:numId w:val="1"/>
        </w:numPr>
        <w:spacing w:after="40"/>
      </w:pPr>
      <w:r>
        <w:t xml:space="preserve">Respond to system alerts and user-reported issues within the defined SLA</w:t>
      </w:r>
    </w:p>
    <w:p>
      <w:pPr>
        <w:pStyle w:val="ListParagraph"/>
        <w:numPr>
          <w:ilvl w:val="0"/>
          <w:numId w:val="1"/>
        </w:numPr>
        <w:spacing w:after="40"/>
      </w:pPr>
      <w:r>
        <w:t xml:space="preserve">Perform initial triage: confirm the issue, identify affected systems, and classify severity</w:t>
      </w:r>
    </w:p>
    <w:p>
      <w:pPr>
        <w:pStyle w:val="ListParagraph"/>
        <w:numPr>
          <w:ilvl w:val="0"/>
          <w:numId w:val="1"/>
        </w:numPr>
        <w:spacing w:after="40"/>
      </w:pPr>
      <w:r>
        <w:t xml:space="preserve">Execute recovery procedures and escalate to vendor support when needed</w:t>
      </w:r>
    </w:p>
    <w:p>
      <w:pPr>
        <w:spacing w:after="40" w:before="120"/>
      </w:pPr>
      <w:r>
        <w:rPr>
          <w:b/>
          <w:bCs/>
        </w:rPr>
        <w:t xml:space="preserve">Warehouse Manager</w:t>
      </w:r>
    </w:p>
    <w:p>
      <w:pPr>
        <w:pStyle w:val="ListParagraph"/>
        <w:numPr>
          <w:ilvl w:val="0"/>
          <w:numId w:val="1"/>
        </w:numPr>
        <w:spacing w:after="40"/>
      </w:pPr>
      <w:r>
        <w:t xml:space="preserve">Activate manual fallback procedures when system downtime exceeds 30 minutes</w:t>
      </w:r>
    </w:p>
    <w:p>
      <w:pPr>
        <w:pStyle w:val="ListParagraph"/>
        <w:numPr>
          <w:ilvl w:val="0"/>
          <w:numId w:val="1"/>
        </w:numPr>
        <w:spacing w:after="40"/>
      </w:pPr>
      <w:r>
        <w:t xml:space="preserve">Coordinate with IT on recovery timing to plan operational workarounds</w:t>
      </w:r>
    </w:p>
    <w:p>
      <w:pPr>
        <w:pStyle w:val="ListParagraph"/>
        <w:numPr>
          <w:ilvl w:val="0"/>
          <w:numId w:val="1"/>
        </w:numPr>
        <w:spacing w:after="40"/>
      </w:pPr>
      <w:r>
        <w:t xml:space="preserve">Ensure all manual transactions are entered into the WMS after system recovery</w:t>
      </w:r>
    </w:p>
    <w:p>
      <w:pPr>
        <w:pStyle w:val="Heading2"/>
        <w:spacing w:after="100" w:before="240"/>
      </w:pPr>
      <w:r>
        <w:t xml:space="preserve">Procedure</w:t>
      </w:r>
    </w:p>
    <w:p>
      <w:pPr>
        <w:pStyle w:val="Heading3"/>
        <w:spacing w:after="40" w:before="160"/>
      </w:pPr>
      <w:r>
        <w:t xml:space="preserve">Step 1: Detect and confirm the incident</w:t>
      </w:r>
    </w:p>
    <w:p>
      <w:pPr>
        <w:spacing w:after="100"/>
      </w:pPr>
      <w:r>
        <w:t xml:space="preserve">Incidents are detected through system monitoring alerts, user reports, or automated health checks. The on-call technician confirms the incident is real (not a false alarm), identifies the affected system and scope, and opens an incident ticket in the tracking system with the initial details.</w:t>
      </w:r>
    </w:p>
    <w:p>
      <w:pPr>
        <w:pStyle w:val="ListParagraph"/>
        <w:numPr>
          <w:ilvl w:val="1"/>
          <w:numId w:val="1"/>
        </w:numPr>
        <w:spacing w:after="40"/>
      </w:pPr>
      <w:r>
        <w:t xml:space="preserve">Review the alert or user report to understand the reported symptoms</w:t>
      </w:r>
    </w:p>
    <w:p>
      <w:pPr>
        <w:pStyle w:val="ListParagraph"/>
        <w:numPr>
          <w:ilvl w:val="1"/>
          <w:numId w:val="1"/>
        </w:numPr>
        <w:spacing w:after="40"/>
      </w:pPr>
      <w:r>
        <w:t xml:space="preserve">Verify the issue is confirmed: check system dashboards, attempt to reproduce, and confirm impact</w:t>
      </w:r>
    </w:p>
    <w:p>
      <w:pPr>
        <w:pStyle w:val="ListParagraph"/>
        <w:numPr>
          <w:ilvl w:val="1"/>
          <w:numId w:val="1"/>
        </w:numPr>
        <w:spacing w:after="40"/>
      </w:pPr>
      <w:r>
        <w:t xml:space="preserve">Identify the affected system: WMS, TMS, EDI, RF infrastructure, network, or label printing</w:t>
      </w:r>
    </w:p>
    <w:p>
      <w:pPr>
        <w:pStyle w:val="ListParagraph"/>
        <w:numPr>
          <w:ilvl w:val="1"/>
          <w:numId w:val="1"/>
        </w:numPr>
        <w:spacing w:after="40"/>
      </w:pPr>
      <w:r>
        <w:t xml:space="preserve">Determine the scope: single user, single site, all sites, or all users</w:t>
      </w:r>
    </w:p>
    <w:p>
      <w:pPr>
        <w:pStyle w:val="ListParagraph"/>
        <w:numPr>
          <w:ilvl w:val="1"/>
          <w:numId w:val="1"/>
        </w:numPr>
        <w:spacing w:after="40"/>
      </w:pPr>
      <w:r>
        <w:t xml:space="preserve">Open an incident ticket with timestamp, affected system, scope, and initial findings</w:t>
      </w:r>
    </w:p>
    <w:p>
      <w:pPr>
        <w:pStyle w:val="Heading3"/>
        <w:spacing w:after="40" w:before="160"/>
      </w:pPr>
      <w:r>
        <w:t xml:space="preserve">Step 2: Classify severity and set response timeline</w:t>
      </w:r>
    </w:p>
    <w:p>
      <w:pPr>
        <w:spacing w:after="100"/>
      </w:pPr>
      <w:r>
        <w:t xml:space="preserve">Classify the incident by operational impact. Severity 1: complete WMS or TMS outage affecting all operations — response within 15 minutes. Severity 2: partial system degradation or a single critical function down — response within 30 minutes. Severity 3: non-critical function impaired, workaround available — response within 2 hours. Severity 4: minor issue, no operational impact — next business day.</w:t>
      </w:r>
    </w:p>
    <w:p>
      <w:pPr>
        <w:pStyle w:val="ListParagraph"/>
        <w:numPr>
          <w:ilvl w:val="1"/>
          <w:numId w:val="1"/>
        </w:numPr>
        <w:spacing w:after="40"/>
      </w:pPr>
      <w:r>
        <w:t xml:space="preserve">Assess operational impact: are orders shipping? Can receiving continue? Is inventory data at risk?</w:t>
      </w:r>
    </w:p>
    <w:p>
      <w:pPr>
        <w:pStyle w:val="ListParagraph"/>
        <w:numPr>
          <w:ilvl w:val="1"/>
          <w:numId w:val="1"/>
        </w:numPr>
        <w:spacing w:after="40"/>
      </w:pPr>
      <w:r>
        <w:t xml:space="preserve">Assign severity level using the classification matrix</w:t>
      </w:r>
    </w:p>
    <w:p>
      <w:pPr>
        <w:pStyle w:val="ListParagraph"/>
        <w:numPr>
          <w:ilvl w:val="1"/>
          <w:numId w:val="1"/>
        </w:numPr>
        <w:spacing w:after="40"/>
      </w:pPr>
      <w:r>
        <w:t xml:space="preserve">For Sev 1 and Sev 2: notify the IT operations manager and warehouse manager immediately</w:t>
      </w:r>
    </w:p>
    <w:p>
      <w:pPr>
        <w:pStyle w:val="ListParagraph"/>
        <w:numPr>
          <w:ilvl w:val="1"/>
          <w:numId w:val="1"/>
        </w:numPr>
        <w:spacing w:after="40"/>
      </w:pPr>
      <w:r>
        <w:t xml:space="preserve">Set the communication cadence: Sev 1 updates every 15 minutes, Sev 2 every 30 minutes</w:t>
      </w:r>
    </w:p>
    <w:p>
      <w:pPr>
        <w:pStyle w:val="ListParagraph"/>
        <w:numPr>
          <w:ilvl w:val="1"/>
          <w:numId w:val="1"/>
        </w:numPr>
        <w:spacing w:after="40"/>
      </w:pPr>
      <w:r>
        <w:t xml:space="preserve">Update the incident ticket with the severity classification and response timeline</w:t>
      </w:r>
    </w:p>
    <w:p>
      <w:pPr>
        <w:spacing w:after="100"/>
      </w:pPr>
      <w:r>
        <w:rPr>
          <w:i/>
          <w:iCs/>
          <w:color w:val="B45309"/>
        </w:rPr>
        <w:t xml:space="preserve">Warning: Do not downgrade a Sev 1 to avoid the escalation process. If orders are not shipping or the WMS is down, it is a Sev 1 regardless of the suspected cause. Downgrading delays the response and extends the operational impact.</w:t>
      </w:r>
    </w:p>
    <w:p>
      <w:pPr>
        <w:pStyle w:val="Heading3"/>
        <w:spacing w:after="40" w:before="160"/>
      </w:pPr>
      <w:r>
        <w:t xml:space="preserve">Step 3: Activate manual fallback procedures if needed</w:t>
      </w:r>
    </w:p>
    <w:p>
      <w:pPr>
        <w:spacing w:after="100"/>
      </w:pPr>
      <w:r>
        <w:t xml:space="preserve">If the WMS will be down for more than 30 minutes, the warehouse manager activates manual fallback procedures. Receiving uses paper BOL and logs receipts on a spreadsheet. Picking uses printed pick lists from the last available data. Shipping uses manual carrier label generation through carrier portals. Every manual transaction must be tracked for later WMS entry.</w:t>
      </w:r>
    </w:p>
    <w:p>
      <w:pPr>
        <w:pStyle w:val="ListParagraph"/>
        <w:numPr>
          <w:ilvl w:val="1"/>
          <w:numId w:val="1"/>
        </w:numPr>
        <w:spacing w:after="40"/>
      </w:pPr>
      <w:r>
        <w:t xml:space="preserve">Warehouse manager announces the switch to manual operations and distributes fallback forms</w:t>
      </w:r>
    </w:p>
    <w:p>
      <w:pPr>
        <w:pStyle w:val="ListParagraph"/>
        <w:numPr>
          <w:ilvl w:val="1"/>
          <w:numId w:val="1"/>
        </w:numPr>
        <w:spacing w:after="40"/>
      </w:pPr>
      <w:r>
        <w:t xml:space="preserve">Receiving: log all receipts on the manual receiving form with PO, SKU, quantity, and location</w:t>
      </w:r>
    </w:p>
    <w:p>
      <w:pPr>
        <w:pStyle w:val="ListParagraph"/>
        <w:numPr>
          <w:ilvl w:val="1"/>
          <w:numId w:val="1"/>
        </w:numPr>
        <w:spacing w:after="40"/>
      </w:pPr>
      <w:r>
        <w:t xml:space="preserve">Picking: use the most recent printed pick lists or generate new ones from cached order data</w:t>
      </w:r>
    </w:p>
    <w:p>
      <w:pPr>
        <w:pStyle w:val="ListParagraph"/>
        <w:numPr>
          <w:ilvl w:val="1"/>
          <w:numId w:val="1"/>
        </w:numPr>
        <w:spacing w:after="40"/>
      </w:pPr>
      <w:r>
        <w:t xml:space="preserve">Shipping: generate carrier labels directly through carrier portals (FedEx Ship Manager, UPS WorldShip)</w:t>
      </w:r>
    </w:p>
    <w:p>
      <w:pPr>
        <w:pStyle w:val="ListParagraph"/>
        <w:numPr>
          <w:ilvl w:val="1"/>
          <w:numId w:val="1"/>
        </w:numPr>
        <w:spacing w:after="40"/>
      </w:pPr>
      <w:r>
        <w:t xml:space="preserve">Assign a coordinator to collect all manual transaction forms for WMS entry after recovery</w:t>
      </w:r>
    </w:p>
    <w:p>
      <w:pPr>
        <w:spacing w:after="100"/>
      </w:pPr>
      <w:r>
        <w:rPr>
          <w:i/>
          <w:iCs/>
          <w:color w:val="1F7A4D"/>
        </w:rPr>
        <w:t xml:space="preserve">Tip: Print a batch of manual receiving forms, pick tickets, and shipping logs and keep them at each workstation. When the WMS goes down during a peak shift, the last thing you want is a search for blank forms.</w:t>
      </w:r>
    </w:p>
    <w:p>
      <w:pPr>
        <w:pStyle w:val="Heading3"/>
        <w:spacing w:after="40" w:before="160"/>
      </w:pPr>
      <w:r>
        <w:t xml:space="preserve">Step 4: Diagnose the root cause</w:t>
      </w:r>
    </w:p>
    <w:p>
      <w:pPr>
        <w:spacing w:after="100"/>
      </w:pPr>
      <w:r>
        <w:t xml:space="preserve">The IT technician investigates the incident to identify the root cause. Start with the most common causes for the affected system: WMS outages are often database or application server issues; TMS failures are frequently API or carrier integration problems; RF scanner issues usually trace to access point failures or battery drain.</w:t>
      </w:r>
    </w:p>
    <w:p>
      <w:pPr>
        <w:pStyle w:val="ListParagraph"/>
        <w:numPr>
          <w:ilvl w:val="1"/>
          <w:numId w:val="1"/>
        </w:numPr>
        <w:spacing w:after="40"/>
      </w:pPr>
      <w:r>
        <w:t xml:space="preserve">Check system logs for error messages around the time the incident began</w:t>
      </w:r>
    </w:p>
    <w:p>
      <w:pPr>
        <w:pStyle w:val="ListParagraph"/>
        <w:numPr>
          <w:ilvl w:val="1"/>
          <w:numId w:val="1"/>
        </w:numPr>
        <w:spacing w:after="40"/>
      </w:pPr>
      <w:r>
        <w:t xml:space="preserve">Verify server health: CPU, memory, disk space, database connections</w:t>
      </w:r>
    </w:p>
    <w:p>
      <w:pPr>
        <w:pStyle w:val="ListParagraph"/>
        <w:numPr>
          <w:ilvl w:val="1"/>
          <w:numId w:val="1"/>
        </w:numPr>
        <w:spacing w:after="40"/>
      </w:pPr>
      <w:r>
        <w:t xml:space="preserve">For WMS issues: check the application server, database server, and integration middleware</w:t>
      </w:r>
    </w:p>
    <w:p>
      <w:pPr>
        <w:pStyle w:val="ListParagraph"/>
        <w:numPr>
          <w:ilvl w:val="1"/>
          <w:numId w:val="1"/>
        </w:numPr>
        <w:spacing w:after="40"/>
      </w:pPr>
      <w:r>
        <w:t xml:space="preserve">For RF issues: check wireless access points, controller status, and scanner configuration</w:t>
      </w:r>
    </w:p>
    <w:p>
      <w:pPr>
        <w:pStyle w:val="ListParagraph"/>
        <w:numPr>
          <w:ilvl w:val="1"/>
          <w:numId w:val="1"/>
        </w:numPr>
        <w:spacing w:after="40"/>
      </w:pPr>
      <w:r>
        <w:t xml:space="preserve">For EDI/API issues: check integration logs, partner connectivity, and message queue status</w:t>
      </w:r>
    </w:p>
    <w:p>
      <w:pPr>
        <w:pStyle w:val="ListParagraph"/>
        <w:numPr>
          <w:ilvl w:val="1"/>
          <w:numId w:val="1"/>
        </w:numPr>
        <w:spacing w:after="40"/>
      </w:pPr>
      <w:r>
        <w:t xml:space="preserve">If the cause is not identified within the initial triage window, escalate to the vendor</w:t>
      </w:r>
    </w:p>
    <w:p>
      <w:pPr>
        <w:pStyle w:val="Heading3"/>
        <w:spacing w:after="40" w:before="160"/>
      </w:pPr>
      <w:r>
        <w:t xml:space="preserve">Step 5: Execute recovery and restore operations</w:t>
      </w:r>
    </w:p>
    <w:p>
      <w:pPr>
        <w:spacing w:after="100"/>
      </w:pPr>
      <w:r>
        <w:t xml:space="preserve">Apply the fix based on the diagnosed root cause. This may be a server restart, database recovery, configuration change, failover to a backup system, or vendor-applied patch. Before declaring the system restored, verify that all critical functions work: receiving can post, picks can be released, labels can print, and EDI messages are flowing.</w:t>
      </w:r>
    </w:p>
    <w:p>
      <w:pPr>
        <w:pStyle w:val="ListParagraph"/>
        <w:numPr>
          <w:ilvl w:val="1"/>
          <w:numId w:val="1"/>
        </w:numPr>
        <w:spacing w:after="40"/>
      </w:pPr>
      <w:r>
        <w:t xml:space="preserve">Apply the identified fix: restart, patch, configuration change, or failover</w:t>
      </w:r>
    </w:p>
    <w:p>
      <w:pPr>
        <w:pStyle w:val="ListParagraph"/>
        <w:numPr>
          <w:ilvl w:val="1"/>
          <w:numId w:val="1"/>
        </w:numPr>
        <w:spacing w:after="40"/>
      </w:pPr>
      <w:r>
        <w:t xml:space="preserve">Verify core system functions: WMS login, receiving, picking, shipping, inventory queries</w:t>
      </w:r>
    </w:p>
    <w:p>
      <w:pPr>
        <w:pStyle w:val="ListParagraph"/>
        <w:numPr>
          <w:ilvl w:val="1"/>
          <w:numId w:val="1"/>
        </w:numPr>
        <w:spacing w:after="40"/>
      </w:pPr>
      <w:r>
        <w:t xml:space="preserve">Verify integrations: EDI messages processing, TMS connectivity, carrier API responses</w:t>
      </w:r>
    </w:p>
    <w:p>
      <w:pPr>
        <w:pStyle w:val="ListParagraph"/>
        <w:numPr>
          <w:ilvl w:val="1"/>
          <w:numId w:val="1"/>
        </w:numPr>
        <w:spacing w:after="40"/>
      </w:pPr>
      <w:r>
        <w:t xml:space="preserve">Verify RF infrastructure: scanners connecting, transactions completing, labels printing</w:t>
      </w:r>
    </w:p>
    <w:p>
      <w:pPr>
        <w:pStyle w:val="ListParagraph"/>
        <w:numPr>
          <w:ilvl w:val="1"/>
          <w:numId w:val="1"/>
        </w:numPr>
        <w:spacing w:after="40"/>
      </w:pPr>
      <w:r>
        <w:t xml:space="preserve">Notify the warehouse manager that the system is restored and manual fallback can be discontinued</w:t>
      </w:r>
    </w:p>
    <w:p>
      <w:pPr>
        <w:pStyle w:val="Heading3"/>
        <w:spacing w:after="40" w:before="160"/>
      </w:pPr>
      <w:r>
        <w:t xml:space="preserve">Step 6: Reconcile manual transactions</w:t>
      </w:r>
    </w:p>
    <w:p>
      <w:pPr>
        <w:spacing w:after="100"/>
      </w:pPr>
      <w:r>
        <w:t xml:space="preserve">After system recovery, all manual transactions performed during the outage must be entered into the WMS. This is the most error-prone step — manual forms may have incomplete data, illegible handwriting, or missed transactions. Prioritize receiving and shipping transactions since they affect inventory accuracy and customer delivery.</w:t>
      </w:r>
    </w:p>
    <w:p>
      <w:pPr>
        <w:pStyle w:val="ListParagraph"/>
        <w:numPr>
          <w:ilvl w:val="1"/>
          <w:numId w:val="1"/>
        </w:numPr>
        <w:spacing w:after="40"/>
      </w:pPr>
      <w:r>
        <w:t xml:space="preserve">Collect all manual transaction forms from every workstation and dock</w:t>
      </w:r>
    </w:p>
    <w:p>
      <w:pPr>
        <w:pStyle w:val="ListParagraph"/>
        <w:numPr>
          <w:ilvl w:val="1"/>
          <w:numId w:val="1"/>
        </w:numPr>
        <w:spacing w:after="40"/>
      </w:pPr>
      <w:r>
        <w:t xml:space="preserve">Enter receiving transactions first: goods receipt postings, lot numbers, put-away locations</w:t>
      </w:r>
    </w:p>
    <w:p>
      <w:pPr>
        <w:pStyle w:val="ListParagraph"/>
        <w:numPr>
          <w:ilvl w:val="1"/>
          <w:numId w:val="1"/>
        </w:numPr>
        <w:spacing w:after="40"/>
      </w:pPr>
      <w:r>
        <w:t xml:space="preserve">Enter shipping transactions: confirm shipments, update tracking numbers, close orders</w:t>
      </w:r>
    </w:p>
    <w:p>
      <w:pPr>
        <w:pStyle w:val="ListParagraph"/>
        <w:numPr>
          <w:ilvl w:val="1"/>
          <w:numId w:val="1"/>
        </w:numPr>
        <w:spacing w:after="40"/>
      </w:pPr>
      <w:r>
        <w:t xml:space="preserve">Enter any inventory moves or adjustments recorded during the outage</w:t>
      </w:r>
    </w:p>
    <w:p>
      <w:pPr>
        <w:pStyle w:val="ListParagraph"/>
        <w:numPr>
          <w:ilvl w:val="1"/>
          <w:numId w:val="1"/>
        </w:numPr>
        <w:spacing w:after="40"/>
      </w:pPr>
      <w:r>
        <w:t xml:space="preserve">Verify key inventory counts for high-volume SKUs to catch any missed transactions</w:t>
      </w:r>
    </w:p>
    <w:p>
      <w:pPr>
        <w:spacing w:after="100"/>
      </w:pPr>
      <w:r>
        <w:rPr>
          <w:i/>
          <w:iCs/>
          <w:color w:val="B45309"/>
        </w:rPr>
        <w:t xml:space="preserve">Warning: Do not skip the reconciliation step. Every manual transaction that is not entered in the WMS creates an inventory discrepancy that will cascade into pick shortages, shipping errors, and inaccurate client reporting.</w:t>
      </w:r>
    </w:p>
    <w:p>
      <w:pPr>
        <w:pStyle w:val="Heading3"/>
        <w:spacing w:after="40" w:before="160"/>
      </w:pPr>
      <w:r>
        <w:t xml:space="preserve">Step 7: Conduct post-incident review</w:t>
      </w:r>
    </w:p>
    <w:p>
      <w:pPr>
        <w:spacing w:after="100"/>
      </w:pPr>
      <w:r>
        <w:t xml:space="preserve">Within 48 hours of incident resolution, the IT operations manager leads a post-incident review with all involved parties. The review documents what happened, when, why, how it was resolved, and what will be done to prevent recurrence. This is a blameless review focused on process improvement, not individual fault.</w:t>
      </w:r>
    </w:p>
    <w:p>
      <w:pPr>
        <w:pStyle w:val="ListParagraph"/>
        <w:numPr>
          <w:ilvl w:val="1"/>
          <w:numId w:val="1"/>
        </w:numPr>
        <w:spacing w:after="40"/>
      </w:pPr>
      <w:r>
        <w:t xml:space="preserve">Build the incident timeline: detection, classification, response actions, recovery, and total downtime</w:t>
      </w:r>
    </w:p>
    <w:p>
      <w:pPr>
        <w:pStyle w:val="ListParagraph"/>
        <w:numPr>
          <w:ilvl w:val="1"/>
          <w:numId w:val="1"/>
        </w:numPr>
        <w:spacing w:after="40"/>
      </w:pPr>
      <w:r>
        <w:t xml:space="preserve">Document the root cause with supporting evidence from logs and diagnostics</w:t>
      </w:r>
    </w:p>
    <w:p>
      <w:pPr>
        <w:pStyle w:val="ListParagraph"/>
        <w:numPr>
          <w:ilvl w:val="1"/>
          <w:numId w:val="1"/>
        </w:numPr>
        <w:spacing w:after="40"/>
      </w:pPr>
      <w:r>
        <w:t xml:space="preserve">Assess the operational impact: orders delayed, manual transactions required, data corrections needed</w:t>
      </w:r>
    </w:p>
    <w:p>
      <w:pPr>
        <w:pStyle w:val="ListParagraph"/>
        <w:numPr>
          <w:ilvl w:val="1"/>
          <w:numId w:val="1"/>
        </w:numPr>
        <w:spacing w:after="40"/>
      </w:pPr>
      <w:r>
        <w:t xml:space="preserve">Identify corrective actions to prevent recurrence: monitoring improvements, redundancy, process changes</w:t>
      </w:r>
    </w:p>
    <w:p>
      <w:pPr>
        <w:pStyle w:val="ListParagraph"/>
        <w:numPr>
          <w:ilvl w:val="1"/>
          <w:numId w:val="1"/>
        </w:numPr>
        <w:spacing w:after="40"/>
      </w:pPr>
      <w:r>
        <w:t xml:space="preserve">Assign corrective action owners with deadlines and track to completion</w:t>
      </w:r>
    </w:p>
    <w:p>
      <w:pPr>
        <w:pStyle w:val="Heading2"/>
        <w:spacing w:after="100" w:before="240"/>
      </w:pPr>
      <w:r>
        <w:t xml:space="preserve">Completion Checklist</w:t>
      </w:r>
    </w:p>
    <w:p>
      <w:pPr>
        <w:spacing w:after="40"/>
      </w:pPr>
      <w:r>
        <w:t xml:space="preserve">☐  Incident detected and confirmed within the monitoring SLA</w:t>
      </w:r>
    </w:p>
    <w:p>
      <w:pPr>
        <w:spacing w:after="40"/>
      </w:pPr>
      <w:r>
        <w:t xml:space="preserve">☐  Incident ticket opened with timestamp, affected system, scope, and severity</w:t>
      </w:r>
    </w:p>
    <w:p>
      <w:pPr>
        <w:spacing w:after="40"/>
      </w:pPr>
      <w:r>
        <w:t xml:space="preserve">☐  Severity classification applied using the defined matrix</w:t>
      </w:r>
    </w:p>
    <w:p>
      <w:pPr>
        <w:spacing w:after="40"/>
      </w:pPr>
      <w:r>
        <w:t xml:space="preserve">☐  Appropriate stakeholders notified based on severity level</w:t>
      </w:r>
    </w:p>
    <w:p>
      <w:pPr>
        <w:spacing w:after="40"/>
      </w:pPr>
      <w:r>
        <w:t xml:space="preserve">☐  Status updates communicated at the defined cadence throughout the incident</w:t>
      </w:r>
    </w:p>
    <w:p>
      <w:pPr>
        <w:spacing w:after="40"/>
      </w:pPr>
      <w:r>
        <w:t xml:space="preserve">☐  Manual fallback procedures activated within 30 minutes of WMS downtime</w:t>
      </w:r>
    </w:p>
    <w:p>
      <w:pPr>
        <w:spacing w:after="40"/>
      </w:pPr>
      <w:r>
        <w:t xml:space="preserve">☐  All manual transactions tracked on the designated forms</w:t>
      </w:r>
    </w:p>
    <w:p>
      <w:pPr>
        <w:spacing w:after="40"/>
      </w:pPr>
      <w:r>
        <w:t xml:space="preserve">☐  Root cause identified and fix applied</w:t>
      </w:r>
    </w:p>
    <w:p>
      <w:pPr>
        <w:spacing w:after="40"/>
      </w:pPr>
      <w:r>
        <w:t xml:space="preserve">☐  All critical system functions verified before declaring recovery</w:t>
      </w:r>
    </w:p>
    <w:p>
      <w:pPr>
        <w:spacing w:after="40"/>
      </w:pPr>
      <w:r>
        <w:t xml:space="preserve">☐  Manual transactions reconciled in the WMS after recovery</w:t>
      </w:r>
    </w:p>
    <w:p>
      <w:pPr>
        <w:spacing w:after="40"/>
      </w:pPr>
      <w:r>
        <w:t xml:space="preserve">☐  Post-incident review completed within 48 hours</w:t>
      </w:r>
    </w:p>
    <w:p>
      <w:pPr>
        <w:spacing w:after="40"/>
      </w:pPr>
      <w:r>
        <w:t xml:space="preserve">☐  Corrective actions assigned with owners and deadlines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Mean time to detect (MTTD)</w:t>
            </w:r>
          </w:p>
        </w:tc>
        <w:tc>
          <w:tcPr>
            <w:tcMar>
              <w:top w:type="dxa" w:w="60"/>
              <w:left w:type="dxa" w:w="120"/>
              <w:bottom w:type="dxa" w:w="60"/>
              <w:right w:type="dxa" w:w="120"/>
            </w:tcMar>
          </w:tcPr>
          <w:p>
            <w:r>
              <w:rPr>
                <w:b w:val="false"/>
                <w:bCs w:val="false"/>
              </w:rPr>
              <w:t xml:space="preserve">Under 5 minutes for Sev 1 and Sev 2 incidents</w:t>
            </w:r>
          </w:p>
        </w:tc>
      </w:tr>
      <w:tr>
        <w:trPr>
          <w:tblHeader w:val="false"/>
        </w:trPr>
        <w:tc>
          <w:tcPr>
            <w:tcMar>
              <w:top w:type="dxa" w:w="60"/>
              <w:left w:type="dxa" w:w="120"/>
              <w:bottom w:type="dxa" w:w="60"/>
              <w:right w:type="dxa" w:w="120"/>
            </w:tcMar>
          </w:tcPr>
          <w:p>
            <w:r>
              <w:rPr>
                <w:b w:val="false"/>
                <w:bCs w:val="false"/>
              </w:rPr>
              <w:t xml:space="preserve">Mean time to recover (MTTR)</w:t>
            </w:r>
          </w:p>
        </w:tc>
        <w:tc>
          <w:tcPr>
            <w:tcMar>
              <w:top w:type="dxa" w:w="60"/>
              <w:left w:type="dxa" w:w="120"/>
              <w:bottom w:type="dxa" w:w="60"/>
              <w:right w:type="dxa" w:w="120"/>
            </w:tcMar>
          </w:tcPr>
          <w:p>
            <w:r>
              <w:rPr>
                <w:b w:val="false"/>
                <w:bCs w:val="false"/>
              </w:rPr>
              <w:t xml:space="preserve">Under 1 hour for Sev 1, under 2 hours for Sev 2</w:t>
            </w:r>
          </w:p>
        </w:tc>
      </w:tr>
      <w:tr>
        <w:trPr>
          <w:tblHeader w:val="false"/>
        </w:trPr>
        <w:tc>
          <w:tcPr>
            <w:tcMar>
              <w:top w:type="dxa" w:w="60"/>
              <w:left w:type="dxa" w:w="120"/>
              <w:bottom w:type="dxa" w:w="60"/>
              <w:right w:type="dxa" w:w="120"/>
            </w:tcMar>
          </w:tcPr>
          <w:p>
            <w:r>
              <w:rPr>
                <w:b w:val="false"/>
                <w:bCs w:val="false"/>
              </w:rPr>
              <w:t xml:space="preserve">Manual fallback activation time</w:t>
            </w:r>
          </w:p>
        </w:tc>
        <w:tc>
          <w:tcPr>
            <w:tcMar>
              <w:top w:type="dxa" w:w="60"/>
              <w:left w:type="dxa" w:w="120"/>
              <w:bottom w:type="dxa" w:w="60"/>
              <w:right w:type="dxa" w:w="120"/>
            </w:tcMar>
          </w:tcPr>
          <w:p>
            <w:r>
              <w:rPr>
                <w:b w:val="false"/>
                <w:bCs w:val="false"/>
              </w:rPr>
              <w:t xml:space="preserve">Within 30 minutes of confirmed WMS outage</w:t>
            </w:r>
          </w:p>
        </w:tc>
      </w:tr>
      <w:tr>
        <w:trPr>
          <w:tblHeader w:val="false"/>
        </w:trPr>
        <w:tc>
          <w:tcPr>
            <w:tcMar>
              <w:top w:type="dxa" w:w="60"/>
              <w:left w:type="dxa" w:w="120"/>
              <w:bottom w:type="dxa" w:w="60"/>
              <w:right w:type="dxa" w:w="120"/>
            </w:tcMar>
          </w:tcPr>
          <w:p>
            <w:r>
              <w:rPr>
                <w:b w:val="false"/>
                <w:bCs w:val="false"/>
              </w:rPr>
              <w:t xml:space="preserve">Post-incident review completion</w:t>
            </w:r>
          </w:p>
        </w:tc>
        <w:tc>
          <w:tcPr>
            <w:tcMar>
              <w:top w:type="dxa" w:w="60"/>
              <w:left w:type="dxa" w:w="120"/>
              <w:bottom w:type="dxa" w:w="60"/>
              <w:right w:type="dxa" w:w="120"/>
            </w:tcMar>
          </w:tcPr>
          <w:p>
            <w:r>
              <w:rPr>
                <w:b w:val="false"/>
                <w:bCs w:val="false"/>
              </w:rPr>
              <w:t xml:space="preserve">100% of Sev 1 and Sev 2 incidents reviewed within 48 hours</w:t>
            </w:r>
          </w:p>
        </w:tc>
      </w:tr>
      <w:tr>
        <w:trPr>
          <w:tblHeader w:val="false"/>
        </w:trPr>
        <w:tc>
          <w:tcPr>
            <w:tcMar>
              <w:top w:type="dxa" w:w="60"/>
              <w:left w:type="dxa" w:w="120"/>
              <w:bottom w:type="dxa" w:w="60"/>
              <w:right w:type="dxa" w:w="120"/>
            </w:tcMar>
          </w:tcPr>
          <w:p>
            <w:r>
              <w:rPr>
                <w:b w:val="false"/>
                <w:bCs w:val="false"/>
              </w:rPr>
              <w:t xml:space="preserve">Corrective action closure rate</w:t>
            </w:r>
          </w:p>
        </w:tc>
        <w:tc>
          <w:tcPr>
            <w:tcMar>
              <w:top w:type="dxa" w:w="60"/>
              <w:left w:type="dxa" w:w="120"/>
              <w:bottom w:type="dxa" w:w="60"/>
              <w:right w:type="dxa" w:w="120"/>
            </w:tcMar>
          </w:tcPr>
          <w:p>
            <w:r>
              <w:rPr>
                <w:b w:val="false"/>
                <w:bCs w:val="false"/>
              </w:rPr>
              <w:t xml:space="preserve">90% of corrective actions completed within 30 days</w:t>
            </w:r>
          </w:p>
        </w:tc>
      </w:tr>
    </w:tbl>
    <w:p>
      <w:pPr>
        <w:pStyle w:val="Heading2"/>
        <w:spacing w:after="100" w:before="240"/>
      </w:pPr>
      <w:r>
        <w:t xml:space="preserve">Revision Schedule</w:t>
      </w:r>
    </w:p>
    <w:p>
      <w:pPr>
        <w:spacing w:after="100"/>
      </w:pPr>
      <w:r>
        <w:t xml:space="preserve">Quarterly, or immediately after any Sev 1 incident, WMS/TMS platform change, or significant infrastructure modification.</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Logistics Incident Response Standard Operating Procedure Template</dc:title>
  <dc:creator>Glyde</dc:creator>
  <dc:description>Free incident response SOP template for logistics IT operations. Covers WMS outages, TMS failures, EDI disruptions, carrier system issues, and recovery procedures for distribution centers.</dc:description>
  <cp:lastModifiedBy>Un-named</cp:lastModifiedBy>
  <cp:revision>1</cp:revision>
  <dcterms:created xsi:type="dcterms:W3CDTF">2026-07-22T08:34:35.753Z</dcterms:created>
  <dcterms:modified xsi:type="dcterms:W3CDTF">2026-07-22T08:34:35.753Z</dcterms:modified>
</cp:coreProperties>
</file>

<file path=docProps/custom.xml><?xml version="1.0" encoding="utf-8"?>
<Properties xmlns="http://schemas.openxmlformats.org/officeDocument/2006/custom-properties" xmlns:vt="http://schemas.openxmlformats.org/officeDocument/2006/docPropsVTypes"/>
</file>