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Inventory Management for Logistics</w:t>
      </w:r>
    </w:p>
    <w:p>
      <w:pPr>
        <w:spacing w:after="200"/>
      </w:pPr>
      <w:r>
        <w:rPr>
          <w:i/>
          <w:iCs/>
          <w:color w:val="6B7280"/>
        </w:rPr>
        <w:t xml:space="preserve">Free inventory management SOP template for logistics operations. Covers warehouse receiving, put-away, cycle counting, WMS transactions, and stock accuracy for distribution centers.</w:t>
      </w:r>
    </w:p>
    <w:p>
      <w:pPr>
        <w:pStyle w:val="Heading2"/>
        <w:spacing w:after="100" w:before="240"/>
      </w:pPr>
      <w:r>
        <w:t xml:space="preserve">Purpose</w:t>
      </w:r>
    </w:p>
    <w:p>
      <w:pPr>
        <w:spacing w:after="100"/>
      </w:pPr>
      <w:r>
        <w:t xml:space="preserve">Maintain accurate inventory records across warehouse locations so that order fulfillment, replenishment, and client reporting all operate from a single source of truth. This SOP defines how goods enter the warehouse management system, how stock moves between zones, how cycle counts maintain data integrity, and how discrepancies are investigated and resolved.</w:t>
      </w:r>
    </w:p>
    <w:p>
      <w:pPr>
        <w:pStyle w:val="Heading2"/>
        <w:spacing w:after="100" w:before="240"/>
      </w:pPr>
      <w:r>
        <w:t xml:space="preserve">Scope</w:t>
      </w:r>
    </w:p>
    <w:p>
      <w:pPr>
        <w:spacing w:after="100"/>
      </w:pPr>
      <w:r>
        <w:t xml:space="preserve">Covers inbound receiving and goods receipt in the WMS, put-away to designated storage locations, zone-to-zone transfers, cycle counting by ABC classification, inventory adjustments, and client inventory reporting for 3PL operations. Does not cover outbound picking and packing, cross-dock operations, or returns processing, which are documented separately.</w:t>
      </w:r>
    </w:p>
    <w:p>
      <w:pPr>
        <w:pStyle w:val="Heading2"/>
        <w:spacing w:after="100" w:before="240"/>
      </w:pPr>
      <w:r>
        <w:t xml:space="preserve">Prerequisites</w:t>
      </w:r>
    </w:p>
    <w:p>
      <w:pPr>
        <w:pStyle w:val="ListParagraph"/>
        <w:numPr>
          <w:ilvl w:val="0"/>
          <w:numId w:val="1"/>
        </w:numPr>
        <w:spacing w:after="40"/>
      </w:pPr>
      <w:r>
        <w:t xml:space="preserve">Warehouse Management System (Oracle WMS, Manhattan Associates, or equivalent) configured with storage zones, bin locations, and lot tracking</w:t>
      </w:r>
    </w:p>
    <w:p>
      <w:pPr>
        <w:pStyle w:val="ListParagraph"/>
        <w:numPr>
          <w:ilvl w:val="0"/>
          <w:numId w:val="1"/>
        </w:numPr>
        <w:spacing w:after="40"/>
      </w:pPr>
      <w:r>
        <w:t xml:space="preserve">Barcode scanners or RF terminals deployed at receiving docks, storage aisles, and staging areas</w:t>
      </w:r>
    </w:p>
    <w:p>
      <w:pPr>
        <w:pStyle w:val="ListParagraph"/>
        <w:numPr>
          <w:ilvl w:val="0"/>
          <w:numId w:val="1"/>
        </w:numPr>
        <w:spacing w:after="40"/>
      </w:pPr>
      <w:r>
        <w:t xml:space="preserve">All SKU master records created with correct units of measure, weight, dimensions, and storage requirements (temperature, hazmat class)</w:t>
      </w:r>
    </w:p>
    <w:p>
      <w:pPr>
        <w:pStyle w:val="ListParagraph"/>
        <w:numPr>
          <w:ilvl w:val="0"/>
          <w:numId w:val="1"/>
        </w:numPr>
        <w:spacing w:after="40"/>
      </w:pPr>
      <w:r>
        <w:t xml:space="preserve">Cycle count schedule established with ABC classification driving count frequency</w:t>
      </w:r>
    </w:p>
    <w:p>
      <w:pPr>
        <w:pStyle w:val="ListParagraph"/>
        <w:numPr>
          <w:ilvl w:val="0"/>
          <w:numId w:val="1"/>
        </w:numPr>
        <w:spacing w:after="40"/>
      </w:pPr>
      <w:r>
        <w:t xml:space="preserve">Staff trained on WMS receiving, transfer, and adjustment transactions</w:t>
      </w:r>
    </w:p>
    <w:p>
      <w:pPr>
        <w:pStyle w:val="Heading2"/>
        <w:spacing w:after="100" w:before="240"/>
      </w:pPr>
      <w:r>
        <w:t xml:space="preserve">Roles &amp; Responsibilities</w:t>
      </w:r>
    </w:p>
    <w:p>
      <w:pPr>
        <w:spacing w:after="40" w:before="120"/>
      </w:pPr>
      <w:r>
        <w:rPr>
          <w:b/>
          <w:bCs/>
        </w:rPr>
        <w:t xml:space="preserve">Warehouse Manager</w:t>
      </w:r>
    </w:p>
    <w:p>
      <w:pPr>
        <w:pStyle w:val="ListParagraph"/>
        <w:numPr>
          <w:ilvl w:val="0"/>
          <w:numId w:val="1"/>
        </w:numPr>
        <w:spacing w:after="40"/>
      </w:pPr>
      <w:r>
        <w:t xml:space="preserve">Oversee daily receiving, put-away, and inventory control operations</w:t>
      </w:r>
    </w:p>
    <w:p>
      <w:pPr>
        <w:pStyle w:val="ListParagraph"/>
        <w:numPr>
          <w:ilvl w:val="0"/>
          <w:numId w:val="1"/>
        </w:numPr>
        <w:spacing w:after="40"/>
      </w:pPr>
      <w:r>
        <w:t xml:space="preserve">Approve all inventory adjustments and maintain the adjustment log with root cause documentation</w:t>
      </w:r>
    </w:p>
    <w:p>
      <w:pPr>
        <w:pStyle w:val="ListParagraph"/>
        <w:numPr>
          <w:ilvl w:val="0"/>
          <w:numId w:val="1"/>
        </w:numPr>
        <w:spacing w:after="40"/>
      </w:pPr>
      <w:r>
        <w:t xml:space="preserve">Manage the cycle count program and report accuracy metrics to the operations director</w:t>
      </w:r>
    </w:p>
    <w:p>
      <w:pPr>
        <w:spacing w:after="40" w:before="120"/>
      </w:pPr>
      <w:r>
        <w:rPr>
          <w:b/>
          <w:bCs/>
        </w:rPr>
        <w:t xml:space="preserve">Receiving Clerk</w:t>
      </w:r>
    </w:p>
    <w:p>
      <w:pPr>
        <w:pStyle w:val="ListParagraph"/>
        <w:numPr>
          <w:ilvl w:val="0"/>
          <w:numId w:val="1"/>
        </w:numPr>
        <w:spacing w:after="40"/>
      </w:pPr>
      <w:r>
        <w:t xml:space="preserve">Verify inbound shipments against the advance shipping notice (ASN) and bill of lading (BOL)</w:t>
      </w:r>
    </w:p>
    <w:p>
      <w:pPr>
        <w:pStyle w:val="ListParagraph"/>
        <w:numPr>
          <w:ilvl w:val="0"/>
          <w:numId w:val="1"/>
        </w:numPr>
        <w:spacing w:after="40"/>
      </w:pPr>
      <w:r>
        <w:t xml:space="preserve">Post goods receipt in the WMS within 1 hour of unloading</w:t>
      </w:r>
    </w:p>
    <w:p>
      <w:pPr>
        <w:pStyle w:val="ListParagraph"/>
        <w:numPr>
          <w:ilvl w:val="0"/>
          <w:numId w:val="1"/>
        </w:numPr>
        <w:spacing w:after="40"/>
      </w:pPr>
      <w:r>
        <w:t xml:space="preserve">Label each pallet with the WMS license plate number and assigned put-away location</w:t>
      </w:r>
    </w:p>
    <w:p>
      <w:pPr>
        <w:spacing w:after="40" w:before="120"/>
      </w:pPr>
      <w:r>
        <w:rPr>
          <w:b/>
          <w:bCs/>
        </w:rPr>
        <w:t xml:space="preserve">Inventory Control Specialist</w:t>
      </w:r>
    </w:p>
    <w:p>
      <w:pPr>
        <w:pStyle w:val="ListParagraph"/>
        <w:numPr>
          <w:ilvl w:val="0"/>
          <w:numId w:val="1"/>
        </w:numPr>
        <w:spacing w:after="40"/>
      </w:pPr>
      <w:r>
        <w:t xml:space="preserve">Execute daily cycle counts per the WMS-generated count list</w:t>
      </w:r>
    </w:p>
    <w:p>
      <w:pPr>
        <w:pStyle w:val="ListParagraph"/>
        <w:numPr>
          <w:ilvl w:val="0"/>
          <w:numId w:val="1"/>
        </w:numPr>
        <w:spacing w:after="40"/>
      </w:pPr>
      <w:r>
        <w:t xml:space="preserve">Investigate all variances before posting adjustments</w:t>
      </w:r>
    </w:p>
    <w:p>
      <w:pPr>
        <w:pStyle w:val="ListParagraph"/>
        <w:numPr>
          <w:ilvl w:val="0"/>
          <w:numId w:val="1"/>
        </w:numPr>
        <w:spacing w:after="40"/>
      </w:pPr>
      <w:r>
        <w:t xml:space="preserve">Maintain the discrepancy log and escalate recurring patterns to the warehouse manager</w:t>
      </w:r>
    </w:p>
    <w:p>
      <w:pPr>
        <w:spacing w:after="40" w:before="120"/>
      </w:pPr>
      <w:r>
        <w:rPr>
          <w:b/>
          <w:bCs/>
        </w:rPr>
        <w:t xml:space="preserve">Operations Director</w:t>
      </w:r>
    </w:p>
    <w:p>
      <w:pPr>
        <w:pStyle w:val="ListParagraph"/>
        <w:numPr>
          <w:ilvl w:val="0"/>
          <w:numId w:val="1"/>
        </w:numPr>
        <w:spacing w:after="40"/>
      </w:pPr>
      <w:r>
        <w:t xml:space="preserve">Review monthly inventory performance metrics</w:t>
      </w:r>
    </w:p>
    <w:p>
      <w:pPr>
        <w:pStyle w:val="ListParagraph"/>
        <w:numPr>
          <w:ilvl w:val="0"/>
          <w:numId w:val="1"/>
        </w:numPr>
        <w:spacing w:after="40"/>
      </w:pPr>
      <w:r>
        <w:t xml:space="preserve">Authorize write-offs above the warehouse manager's approval threshold</w:t>
      </w:r>
    </w:p>
    <w:p>
      <w:pPr>
        <w:pStyle w:val="ListParagraph"/>
        <w:numPr>
          <w:ilvl w:val="0"/>
          <w:numId w:val="1"/>
        </w:numPr>
        <w:spacing w:after="40"/>
      </w:pPr>
      <w:r>
        <w:t xml:space="preserve">Coordinate with client account managers on inventory reporting discrepancies</w:t>
      </w:r>
    </w:p>
    <w:p>
      <w:pPr>
        <w:pStyle w:val="Heading2"/>
        <w:spacing w:after="100" w:before="240"/>
      </w:pPr>
      <w:r>
        <w:t xml:space="preserve">Procedure</w:t>
      </w:r>
    </w:p>
    <w:p>
      <w:pPr>
        <w:pStyle w:val="Heading3"/>
        <w:spacing w:after="40" w:before="160"/>
      </w:pPr>
      <w:r>
        <w:t xml:space="preserve">Step 1: Validate inbound shipment against ASN and BOL</w:t>
      </w:r>
    </w:p>
    <w:p>
      <w:pPr>
        <w:spacing w:after="100"/>
      </w:pPr>
      <w:r>
        <w:t xml:space="preserve">When a truck arrives at the receiving dock, the receiving clerk pulls the advance shipping notice from the WMS and the bill of lading from the driver. Compare carrier, PO number, SKU list, and expected quantities before unloading begins. Flag any discrepancies with the dispatcher before touching freight.</w:t>
      </w:r>
    </w:p>
    <w:p>
      <w:pPr>
        <w:pStyle w:val="ListParagraph"/>
        <w:numPr>
          <w:ilvl w:val="1"/>
          <w:numId w:val="1"/>
        </w:numPr>
        <w:spacing w:after="40"/>
      </w:pPr>
      <w:r>
        <w:t xml:space="preserve">Retrieve the ASN from the WMS and match it to the carrier's BOL</w:t>
      </w:r>
    </w:p>
    <w:p>
      <w:pPr>
        <w:pStyle w:val="ListParagraph"/>
        <w:numPr>
          <w:ilvl w:val="1"/>
          <w:numId w:val="1"/>
        </w:numPr>
        <w:spacing w:after="40"/>
      </w:pPr>
      <w:r>
        <w:t xml:space="preserve">Verify PO number, carrier SCAC code, and seal number match the expected shipment</w:t>
      </w:r>
    </w:p>
    <w:p>
      <w:pPr>
        <w:pStyle w:val="ListParagraph"/>
        <w:numPr>
          <w:ilvl w:val="1"/>
          <w:numId w:val="1"/>
        </w:numPr>
        <w:spacing w:after="40"/>
      </w:pPr>
      <w:r>
        <w:t xml:space="preserve">Check for any special handling instructions: temperature-controlled, hazmat, fragile</w:t>
      </w:r>
    </w:p>
    <w:p>
      <w:pPr>
        <w:pStyle w:val="ListParagraph"/>
        <w:numPr>
          <w:ilvl w:val="1"/>
          <w:numId w:val="1"/>
        </w:numPr>
        <w:spacing w:after="40"/>
      </w:pPr>
      <w:r>
        <w:t xml:space="preserve">If the ASN is missing or does not match, contact the dispatcher and hold the load until resolved</w:t>
      </w:r>
    </w:p>
    <w:p>
      <w:pPr>
        <w:pStyle w:val="ListParagraph"/>
        <w:numPr>
          <w:ilvl w:val="1"/>
          <w:numId w:val="1"/>
        </w:numPr>
        <w:spacing w:after="40"/>
      </w:pPr>
      <w:r>
        <w:t xml:space="preserve">Assign a dock door and begin unloading</w:t>
      </w:r>
    </w:p>
    <w:p>
      <w:pPr>
        <w:spacing w:after="100"/>
      </w:pPr>
      <w:r>
        <w:rPr>
          <w:i/>
          <w:iCs/>
          <w:color w:val="B45309"/>
        </w:rPr>
        <w:t xml:space="preserve">Warning: Never begin unloading a shipment without a matching ASN. Blind receiving creates inventory that cannot be allocated to a client or PO, causing downstream billing and fulfillment errors.</w:t>
      </w:r>
    </w:p>
    <w:p>
      <w:pPr>
        <w:pStyle w:val="Heading3"/>
        <w:spacing w:after="40" w:before="160"/>
      </w:pPr>
      <w:r>
        <w:t xml:space="preserve">Step 2: Unload and physically inspect freight</w:t>
      </w:r>
    </w:p>
    <w:p>
      <w:pPr>
        <w:spacing w:after="100"/>
      </w:pPr>
      <w:r>
        <w:t xml:space="preserve">Unload pallets onto the receiving staging area. Count each pallet and carton against the ASN quantities. Inspect for visible damage: crushed cartons, wet packaging, broken shrink wrap, temperature excursion indicators on refrigerated loads. Photograph any damage before moving freight further into the warehouse.</w:t>
      </w:r>
    </w:p>
    <w:p>
      <w:pPr>
        <w:pStyle w:val="ListParagraph"/>
        <w:numPr>
          <w:ilvl w:val="1"/>
          <w:numId w:val="1"/>
        </w:numPr>
        <w:spacing w:after="40"/>
      </w:pPr>
      <w:r>
        <w:t xml:space="preserve">Unload pallets in dock door order, keeping shipments separated by PO</w:t>
      </w:r>
    </w:p>
    <w:p>
      <w:pPr>
        <w:pStyle w:val="ListParagraph"/>
        <w:numPr>
          <w:ilvl w:val="1"/>
          <w:numId w:val="1"/>
        </w:numPr>
        <w:spacing w:after="40"/>
      </w:pPr>
      <w:r>
        <w:t xml:space="preserve">Count pallets and carton quantities — compare to ASN expected counts</w:t>
      </w:r>
    </w:p>
    <w:p>
      <w:pPr>
        <w:pStyle w:val="ListParagraph"/>
        <w:numPr>
          <w:ilvl w:val="1"/>
          <w:numId w:val="1"/>
        </w:numPr>
        <w:spacing w:after="40"/>
      </w:pPr>
      <w:r>
        <w:t xml:space="preserve">Inspect for damage: document with photos and note on the BOL before the driver departs</w:t>
      </w:r>
    </w:p>
    <w:p>
      <w:pPr>
        <w:pStyle w:val="ListParagraph"/>
        <w:numPr>
          <w:ilvl w:val="1"/>
          <w:numId w:val="1"/>
        </w:numPr>
        <w:spacing w:after="40"/>
      </w:pPr>
      <w:r>
        <w:t xml:space="preserve">For temperature-sensitive freight, check and record the trailer temperature and product temperature</w:t>
      </w:r>
    </w:p>
    <w:p>
      <w:pPr>
        <w:pStyle w:val="ListParagraph"/>
        <w:numPr>
          <w:ilvl w:val="1"/>
          <w:numId w:val="1"/>
        </w:numPr>
        <w:spacing w:after="40"/>
      </w:pPr>
      <w:r>
        <w:t xml:space="preserve">Segregate damaged items in the designated hold area for claims processing</w:t>
      </w:r>
    </w:p>
    <w:p>
      <w:pPr>
        <w:spacing w:after="100"/>
      </w:pPr>
      <w:r>
        <w:rPr>
          <w:i/>
          <w:iCs/>
          <w:color w:val="1F7A4D"/>
        </w:rPr>
        <w:t xml:space="preserve">Tip: Always note damage on the BOL and get the driver's signature before they leave. Once the driver departs without a damage notation, filing a freight claim becomes significantly harder.</w:t>
      </w:r>
    </w:p>
    <w:p>
      <w:pPr>
        <w:pStyle w:val="Heading3"/>
        <w:spacing w:after="40" w:before="160"/>
      </w:pPr>
      <w:r>
        <w:t xml:space="preserve">Step 3: Post goods receipt in the WMS</w:t>
      </w:r>
    </w:p>
    <w:p>
      <w:pPr>
        <w:spacing w:after="100"/>
      </w:pPr>
      <w:r>
        <w:t xml:space="preserve">Within 1 hour of completing the physical count, the receiving clerk posts the goods receipt in the WMS. This creates inventory records, generates license plate numbers for pallet tracking, and makes the stock available for allocation. Accuracy at this step determines the reliability of everything downstream.</w:t>
      </w:r>
    </w:p>
    <w:p>
      <w:pPr>
        <w:pStyle w:val="ListParagraph"/>
        <w:numPr>
          <w:ilvl w:val="1"/>
          <w:numId w:val="1"/>
        </w:numPr>
        <w:spacing w:after="40"/>
      </w:pPr>
      <w:r>
        <w:t xml:space="preserve">Open the ASN in the WMS and confirm receipt against each line item</w:t>
      </w:r>
    </w:p>
    <w:p>
      <w:pPr>
        <w:pStyle w:val="ListParagraph"/>
        <w:numPr>
          <w:ilvl w:val="1"/>
          <w:numId w:val="1"/>
        </w:numPr>
        <w:spacing w:after="40"/>
      </w:pPr>
      <w:r>
        <w:t xml:space="preserve">Adjust quantities for any shortages or overages — enter the reason code</w:t>
      </w:r>
    </w:p>
    <w:p>
      <w:pPr>
        <w:pStyle w:val="ListParagraph"/>
        <w:numPr>
          <w:ilvl w:val="1"/>
          <w:numId w:val="1"/>
        </w:numPr>
        <w:spacing w:after="40"/>
      </w:pPr>
      <w:r>
        <w:t xml:space="preserve">Assign lot numbers and expiration dates for perishable or lot-tracked items</w:t>
      </w:r>
    </w:p>
    <w:p>
      <w:pPr>
        <w:pStyle w:val="ListParagraph"/>
        <w:numPr>
          <w:ilvl w:val="1"/>
          <w:numId w:val="1"/>
        </w:numPr>
        <w:spacing w:after="40"/>
      </w:pPr>
      <w:r>
        <w:t xml:space="preserve">Generate and print license plate labels for each pallet</w:t>
      </w:r>
    </w:p>
    <w:p>
      <w:pPr>
        <w:pStyle w:val="ListParagraph"/>
        <w:numPr>
          <w:ilvl w:val="1"/>
          <w:numId w:val="1"/>
        </w:numPr>
        <w:spacing w:after="40"/>
      </w:pPr>
      <w:r>
        <w:t xml:space="preserve">Apply license plate labels and confirm the receipt transaction</w:t>
      </w:r>
    </w:p>
    <w:p>
      <w:pPr>
        <w:pStyle w:val="Heading3"/>
        <w:spacing w:after="40" w:before="160"/>
      </w:pPr>
      <w:r>
        <w:t xml:space="preserve">Step 4: Direct put-away to designated storage zones</w:t>
      </w:r>
    </w:p>
    <w:p>
      <w:pPr>
        <w:spacing w:after="100"/>
      </w:pPr>
      <w:r>
        <w:t xml:space="preserve">The WMS generates put-away tasks based on the item's storage profile: bulk storage, rack pick, cold storage, or hazmat. Forklift operators execute the put-away tasks using RF scanners, confirming the bin location with each placement. New stock goes behind existing stock of the same SKU to maintain FIFO.</w:t>
      </w:r>
    </w:p>
    <w:p>
      <w:pPr>
        <w:pStyle w:val="ListParagraph"/>
        <w:numPr>
          <w:ilvl w:val="1"/>
          <w:numId w:val="1"/>
        </w:numPr>
        <w:spacing w:after="40"/>
      </w:pPr>
      <w:r>
        <w:t xml:space="preserve">Review the WMS put-away task queue and prioritize by dock congestion and client SLA</w:t>
      </w:r>
    </w:p>
    <w:p>
      <w:pPr>
        <w:pStyle w:val="ListParagraph"/>
        <w:numPr>
          <w:ilvl w:val="1"/>
          <w:numId w:val="1"/>
        </w:numPr>
        <w:spacing w:after="40"/>
      </w:pPr>
      <w:r>
        <w:t xml:space="preserve">Transport pallets to the assigned zone and bin location</w:t>
      </w:r>
    </w:p>
    <w:p>
      <w:pPr>
        <w:pStyle w:val="ListParagraph"/>
        <w:numPr>
          <w:ilvl w:val="1"/>
          <w:numId w:val="1"/>
        </w:numPr>
        <w:spacing w:after="40"/>
      </w:pPr>
      <w:r>
        <w:t xml:space="preserve">Scan the bin barcode and license plate to confirm placement</w:t>
      </w:r>
    </w:p>
    <w:p>
      <w:pPr>
        <w:pStyle w:val="ListParagraph"/>
        <w:numPr>
          <w:ilvl w:val="1"/>
          <w:numId w:val="1"/>
        </w:numPr>
        <w:spacing w:after="40"/>
      </w:pPr>
      <w:r>
        <w:t xml:space="preserve">For FIFO enforcement, place new stock behind or below existing stock of the same SKU</w:t>
      </w:r>
    </w:p>
    <w:p>
      <w:pPr>
        <w:pStyle w:val="ListParagraph"/>
        <w:numPr>
          <w:ilvl w:val="1"/>
          <w:numId w:val="1"/>
        </w:numPr>
        <w:spacing w:after="40"/>
      </w:pPr>
      <w:r>
        <w:t xml:space="preserve">If the assigned bin is full, follow the WMS overflow logic or notify the warehouse manager for reassignment</w:t>
      </w:r>
    </w:p>
    <w:p>
      <w:pPr>
        <w:spacing w:after="100"/>
      </w:pPr>
      <w:r>
        <w:rPr>
          <w:i/>
          <w:iCs/>
          <w:color w:val="B45309"/>
        </w:rPr>
        <w:t xml:space="preserve">Warning: Do not override WMS put-away assignments without supervisor approval. Manual overrides break the system's ability to direct picks efficiently and can place incompatible products in the same zone.</w:t>
      </w:r>
    </w:p>
    <w:p>
      <w:pPr>
        <w:pStyle w:val="Heading3"/>
        <w:spacing w:after="40" w:before="160"/>
      </w:pPr>
      <w:r>
        <w:t xml:space="preserve">Step 5: Process zone-to-zone inventory transfers</w:t>
      </w:r>
    </w:p>
    <w:p>
      <w:pPr>
        <w:spacing w:after="100"/>
      </w:pPr>
      <w:r>
        <w:t xml:space="preserve">When stock needs to move between zones — bulk to pick face replenishment, cold storage rotation, or client-requested relocation — create a transfer task in the WMS. Both the source and destination scans are required to maintain location accuracy. No physical movement happens without a corresponding WMS transaction.</w:t>
      </w:r>
    </w:p>
    <w:p>
      <w:pPr>
        <w:pStyle w:val="ListParagraph"/>
        <w:numPr>
          <w:ilvl w:val="1"/>
          <w:numId w:val="1"/>
        </w:numPr>
        <w:spacing w:after="40"/>
      </w:pPr>
      <w:r>
        <w:t xml:space="preserve">Create the transfer order in the WMS with source and destination locations</w:t>
      </w:r>
    </w:p>
    <w:p>
      <w:pPr>
        <w:pStyle w:val="ListParagraph"/>
        <w:numPr>
          <w:ilvl w:val="1"/>
          <w:numId w:val="1"/>
        </w:numPr>
        <w:spacing w:after="40"/>
      </w:pPr>
      <w:r>
        <w:t xml:space="preserve">Pick the stock from the source location and scan to confirm</w:t>
      </w:r>
    </w:p>
    <w:p>
      <w:pPr>
        <w:pStyle w:val="ListParagraph"/>
        <w:numPr>
          <w:ilvl w:val="1"/>
          <w:numId w:val="1"/>
        </w:numPr>
        <w:spacing w:after="40"/>
      </w:pPr>
      <w:r>
        <w:t xml:space="preserve">Transport to the destination location</w:t>
      </w:r>
    </w:p>
    <w:p>
      <w:pPr>
        <w:pStyle w:val="ListParagraph"/>
        <w:numPr>
          <w:ilvl w:val="1"/>
          <w:numId w:val="1"/>
        </w:numPr>
        <w:spacing w:after="40"/>
      </w:pPr>
      <w:r>
        <w:t xml:space="preserve">Scan the destination bin to complete the transfer</w:t>
      </w:r>
    </w:p>
    <w:p>
      <w:pPr>
        <w:pStyle w:val="ListParagraph"/>
        <w:numPr>
          <w:ilvl w:val="1"/>
          <w:numId w:val="1"/>
        </w:numPr>
        <w:spacing w:after="40"/>
      </w:pPr>
      <w:r>
        <w:t xml:space="preserve">Verify the WMS shows the correct quantity at the new location</w:t>
      </w:r>
    </w:p>
    <w:p>
      <w:pPr>
        <w:pStyle w:val="Heading3"/>
        <w:spacing w:after="40" w:before="160"/>
      </w:pPr>
      <w:r>
        <w:t xml:space="preserve">Step 6: Execute cycle counts by ABC classification</w:t>
      </w:r>
    </w:p>
    <w:p>
      <w:pPr>
        <w:spacing w:after="100"/>
      </w:pPr>
      <w:r>
        <w:t xml:space="preserve">Run cycle counts daily using the ABC schedule: A items (top 80% of throughput value) counted monthly, B items counted quarterly, C items counted twice per year. The inventory control specialist counts each location blind — without viewing the expected WMS quantity — to avoid confirmation bias.</w:t>
      </w:r>
    </w:p>
    <w:p>
      <w:pPr>
        <w:pStyle w:val="ListParagraph"/>
        <w:numPr>
          <w:ilvl w:val="1"/>
          <w:numId w:val="1"/>
        </w:numPr>
        <w:spacing w:after="40"/>
      </w:pPr>
      <w:r>
        <w:t xml:space="preserve">Pull the daily cycle count list from the WMS</w:t>
      </w:r>
    </w:p>
    <w:p>
      <w:pPr>
        <w:pStyle w:val="ListParagraph"/>
        <w:numPr>
          <w:ilvl w:val="1"/>
          <w:numId w:val="1"/>
        </w:numPr>
        <w:spacing w:after="40"/>
      </w:pPr>
      <w:r>
        <w:t xml:space="preserve">Count each bin location completely — every SKU and every unit in the bin</w:t>
      </w:r>
    </w:p>
    <w:p>
      <w:pPr>
        <w:pStyle w:val="ListParagraph"/>
        <w:numPr>
          <w:ilvl w:val="1"/>
          <w:numId w:val="1"/>
        </w:numPr>
        <w:spacing w:after="40"/>
      </w:pPr>
      <w:r>
        <w:t xml:space="preserve">Record the physical count on the RF terminal without viewing the expected quantity</w:t>
      </w:r>
    </w:p>
    <w:p>
      <w:pPr>
        <w:pStyle w:val="ListParagraph"/>
        <w:numPr>
          <w:ilvl w:val="1"/>
          <w:numId w:val="1"/>
        </w:numPr>
        <w:spacing w:after="40"/>
      </w:pPr>
      <w:r>
        <w:t xml:space="preserve">Submit the count in the WMS — the system flags variances automatically</w:t>
      </w:r>
    </w:p>
    <w:p>
      <w:pPr>
        <w:pStyle w:val="ListParagraph"/>
        <w:numPr>
          <w:ilvl w:val="1"/>
          <w:numId w:val="1"/>
        </w:numPr>
        <w:spacing w:after="40"/>
      </w:pPr>
      <w:r>
        <w:t xml:space="preserve">For any variance, recount the location before escalating to investigation</w:t>
      </w:r>
    </w:p>
    <w:p>
      <w:pPr>
        <w:spacing w:after="100"/>
      </w:pPr>
      <w:r>
        <w:rPr>
          <w:i/>
          <w:iCs/>
          <w:color w:val="1F7A4D"/>
        </w:rPr>
        <w:t xml:space="preserve">Tip: Count blind. If the counter sees the expected quantity before counting, they will tend to confirm it rather than actually count. Blind counting is the single most effective practice for maintaining true accuracy.</w:t>
      </w:r>
    </w:p>
    <w:p>
      <w:pPr>
        <w:pStyle w:val="Heading3"/>
        <w:spacing w:after="40" w:before="160"/>
      </w:pPr>
      <w:r>
        <w:t xml:space="preserve">Step 7: Investigate and resolve inventory discrepancies</w:t>
      </w:r>
    </w:p>
    <w:p>
      <w:pPr>
        <w:spacing w:after="100"/>
      </w:pPr>
      <w:r>
        <w:t xml:space="preserve">When a cycle count or order fulfillment event reveals a variance, the inventory control specialist investigates before any adjustment is posted. Common root causes in logistics: unposted receipts, mis-scanned put-aways, pick errors posted to the wrong order, damaged stock not yet written off, or items in the wrong bin.</w:t>
      </w:r>
    </w:p>
    <w:p>
      <w:pPr>
        <w:pStyle w:val="ListParagraph"/>
        <w:numPr>
          <w:ilvl w:val="1"/>
          <w:numId w:val="1"/>
        </w:numPr>
        <w:spacing w:after="40"/>
      </w:pPr>
      <w:r>
        <w:t xml:space="preserve">Review WMS transaction history for the SKU and location to trace all recent movements</w:t>
      </w:r>
    </w:p>
    <w:p>
      <w:pPr>
        <w:pStyle w:val="ListParagraph"/>
        <w:numPr>
          <w:ilvl w:val="1"/>
          <w:numId w:val="1"/>
        </w:numPr>
        <w:spacing w:after="40"/>
      </w:pPr>
      <w:r>
        <w:t xml:space="preserve">Check adjacent bins and staging areas for misplaced stock</w:t>
      </w:r>
    </w:p>
    <w:p>
      <w:pPr>
        <w:pStyle w:val="ListParagraph"/>
        <w:numPr>
          <w:ilvl w:val="1"/>
          <w:numId w:val="1"/>
        </w:numPr>
        <w:spacing w:after="40"/>
      </w:pPr>
      <w:r>
        <w:t xml:space="preserve">Verify recent receiving transactions for unposted or incorrectly posted receipts</w:t>
      </w:r>
    </w:p>
    <w:p>
      <w:pPr>
        <w:pStyle w:val="ListParagraph"/>
        <w:numPr>
          <w:ilvl w:val="1"/>
          <w:numId w:val="1"/>
        </w:numPr>
        <w:spacing w:after="40"/>
      </w:pPr>
      <w:r>
        <w:t xml:space="preserve">Check open pick tasks and recent shipments for quantity discrepancies</w:t>
      </w:r>
    </w:p>
    <w:p>
      <w:pPr>
        <w:pStyle w:val="ListParagraph"/>
        <w:numPr>
          <w:ilvl w:val="1"/>
          <w:numId w:val="1"/>
        </w:numPr>
        <w:spacing w:after="40"/>
      </w:pPr>
      <w:r>
        <w:t xml:space="preserve">Document the root cause and submit the adjustment request with reason code to the warehouse manager</w:t>
      </w:r>
    </w:p>
    <w:p>
      <w:pPr>
        <w:pStyle w:val="Heading3"/>
        <w:spacing w:after="40" w:before="160"/>
      </w:pPr>
      <w:r>
        <w:t xml:space="preserve">Step 8: Process approved inventory adjustments</w:t>
      </w:r>
    </w:p>
    <w:p>
      <w:pPr>
        <w:spacing w:after="100"/>
      </w:pPr>
      <w:r>
        <w:t xml:space="preserve">The warehouse manager reviews each adjustment request, verifies the root cause documentation, and approves or rejects the adjustment. Approved adjustments are posted in the WMS with the reason code, dollar value, and corrective action. For 3PL operations, client notification is required for adjustments above the contractual threshold.</w:t>
      </w:r>
    </w:p>
    <w:p>
      <w:pPr>
        <w:pStyle w:val="ListParagraph"/>
        <w:numPr>
          <w:ilvl w:val="1"/>
          <w:numId w:val="1"/>
        </w:numPr>
        <w:spacing w:after="40"/>
      </w:pPr>
      <w:r>
        <w:t xml:space="preserve">Review the adjustment request and root cause documentation</w:t>
      </w:r>
    </w:p>
    <w:p>
      <w:pPr>
        <w:pStyle w:val="ListParagraph"/>
        <w:numPr>
          <w:ilvl w:val="1"/>
          <w:numId w:val="1"/>
        </w:numPr>
        <w:spacing w:after="40"/>
      </w:pPr>
      <w:r>
        <w:t xml:space="preserve">Approve or reject — if root cause is unclear, send back for further investigation</w:t>
      </w:r>
    </w:p>
    <w:p>
      <w:pPr>
        <w:pStyle w:val="ListParagraph"/>
        <w:numPr>
          <w:ilvl w:val="1"/>
          <w:numId w:val="1"/>
        </w:numPr>
        <w:spacing w:after="40"/>
      </w:pPr>
      <w:r>
        <w:t xml:space="preserve">Post the approved adjustment in the WMS with the appropriate reason code</w:t>
      </w:r>
    </w:p>
    <w:p>
      <w:pPr>
        <w:pStyle w:val="ListParagraph"/>
        <w:numPr>
          <w:ilvl w:val="1"/>
          <w:numId w:val="1"/>
        </w:numPr>
        <w:spacing w:after="40"/>
      </w:pPr>
      <w:r>
        <w:t xml:space="preserve">For 3PL clients, notify the account manager if the adjustment exceeds the contractual reporting threshold</w:t>
      </w:r>
    </w:p>
    <w:p>
      <w:pPr>
        <w:pStyle w:val="ListParagraph"/>
        <w:numPr>
          <w:ilvl w:val="1"/>
          <w:numId w:val="1"/>
        </w:numPr>
        <w:spacing w:after="40"/>
      </w:pPr>
      <w:r>
        <w:t xml:space="preserve">Log the adjustment in the monthly variance report</w:t>
      </w:r>
    </w:p>
    <w:p>
      <w:pPr>
        <w:pStyle w:val="Heading3"/>
        <w:spacing w:after="40" w:before="160"/>
      </w:pPr>
      <w:r>
        <w:t xml:space="preserve">Step 9: Generate and distribute inventory reports</w:t>
      </w:r>
    </w:p>
    <w:p>
      <w:pPr>
        <w:spacing w:after="100"/>
      </w:pPr>
      <w:r>
        <w:t xml:space="preserve">On the first business day of each month, compile inventory metrics for the operations review and client reporting. Key metrics include inventory accuracy rate, adjustment value, receiving timeliness, and aging analysis. For 3PL clients, generate the contractually required inventory snapshot report.</w:t>
      </w:r>
    </w:p>
    <w:p>
      <w:pPr>
        <w:pStyle w:val="ListParagraph"/>
        <w:numPr>
          <w:ilvl w:val="1"/>
          <w:numId w:val="1"/>
        </w:numPr>
        <w:spacing w:after="40"/>
      </w:pPr>
      <w:r>
        <w:t xml:space="preserve">Calculate inventory record accuracy from cycle count results (target: 98% or higher)</w:t>
      </w:r>
    </w:p>
    <w:p>
      <w:pPr>
        <w:pStyle w:val="ListParagraph"/>
        <w:numPr>
          <w:ilvl w:val="1"/>
          <w:numId w:val="1"/>
        </w:numPr>
        <w:spacing w:after="40"/>
      </w:pPr>
      <w:r>
        <w:t xml:space="preserve">Report total on-hand inventory by client, zone, and SKU category</w:t>
      </w:r>
    </w:p>
    <w:p>
      <w:pPr>
        <w:pStyle w:val="ListParagraph"/>
        <w:numPr>
          <w:ilvl w:val="1"/>
          <w:numId w:val="1"/>
        </w:numPr>
        <w:spacing w:after="40"/>
      </w:pPr>
      <w:r>
        <w:t xml:space="preserve">Identify slow-moving and aging inventory (no movement in 90+ days)</w:t>
      </w:r>
    </w:p>
    <w:p>
      <w:pPr>
        <w:pStyle w:val="ListParagraph"/>
        <w:numPr>
          <w:ilvl w:val="1"/>
          <w:numId w:val="1"/>
        </w:numPr>
        <w:spacing w:after="40"/>
      </w:pPr>
      <w:r>
        <w:t xml:space="preserve">Summarize all adjustments with reason codes and total dollar impact</w:t>
      </w:r>
    </w:p>
    <w:p>
      <w:pPr>
        <w:pStyle w:val="ListParagraph"/>
        <w:numPr>
          <w:ilvl w:val="1"/>
          <w:numId w:val="1"/>
        </w:numPr>
        <w:spacing w:after="40"/>
      </w:pPr>
      <w:r>
        <w:t xml:space="preserve">Distribute client-specific inventory reports per the contractual reporting schedule</w:t>
      </w:r>
    </w:p>
    <w:p>
      <w:pPr>
        <w:pStyle w:val="Heading2"/>
        <w:spacing w:after="100" w:before="240"/>
      </w:pPr>
      <w:r>
        <w:t xml:space="preserve">Completion Checklist</w:t>
      </w:r>
    </w:p>
    <w:p>
      <w:pPr>
        <w:spacing w:after="40"/>
      </w:pPr>
      <w:r>
        <w:t xml:space="preserve">☐  Inbound shipments verified against ASN and BOL before goods receipt posted</w:t>
      </w:r>
    </w:p>
    <w:p>
      <w:pPr>
        <w:spacing w:after="40"/>
      </w:pPr>
      <w:r>
        <w:t xml:space="preserve">☐  Goods receipt posted in WMS within 1 hour of physical receipt</w:t>
      </w:r>
    </w:p>
    <w:p>
      <w:pPr>
        <w:spacing w:after="40"/>
      </w:pPr>
      <w:r>
        <w:t xml:space="preserve">☐  License plate labels applied to every pallet</w:t>
      </w:r>
    </w:p>
    <w:p>
      <w:pPr>
        <w:spacing w:after="40"/>
      </w:pPr>
      <w:r>
        <w:t xml:space="preserve">☐  Put-away completed to WMS-assigned locations with FIFO enforced</w:t>
      </w:r>
    </w:p>
    <w:p>
      <w:pPr>
        <w:spacing w:after="40"/>
      </w:pPr>
      <w:r>
        <w:t xml:space="preserve">☐  All zone-to-zone transfers recorded in the WMS with source and destination scans</w:t>
      </w:r>
    </w:p>
    <w:p>
      <w:pPr>
        <w:spacing w:after="40"/>
      </w:pPr>
      <w:r>
        <w:t xml:space="preserve">☐  Daily cycle counts completed per the ABC schedule</w:t>
      </w:r>
    </w:p>
    <w:p>
      <w:pPr>
        <w:spacing w:after="40"/>
      </w:pPr>
      <w:r>
        <w:t xml:space="preserve">☐  Variances investigated with root cause documented before adjustment posted</w:t>
      </w:r>
    </w:p>
    <w:p>
      <w:pPr>
        <w:spacing w:after="40"/>
      </w:pPr>
      <w:r>
        <w:t xml:space="preserve">☐  Inventory adjustments approved by warehouse manager with reason codes</w:t>
      </w:r>
    </w:p>
    <w:p>
      <w:pPr>
        <w:spacing w:after="40"/>
      </w:pPr>
      <w:r>
        <w:t xml:space="preserve">☐  3PL client notifications sent for adjustments above contractual threshold</w:t>
      </w:r>
    </w:p>
    <w:p>
      <w:pPr>
        <w:spacing w:after="40"/>
      </w:pPr>
      <w:r>
        <w:t xml:space="preserve">☐  Damaged or expired stock segregated and disposition documented</w:t>
      </w:r>
    </w:p>
    <w:p>
      <w:pPr>
        <w:spacing w:after="40"/>
      </w:pPr>
      <w:r>
        <w:t xml:space="preserve">☐  Monthly inventory accuracy report compiled and distributed</w:t>
      </w:r>
    </w:p>
    <w:p>
      <w:pPr>
        <w:spacing w:after="40"/>
      </w:pPr>
      <w:r>
        <w:t xml:space="preserve">☐  Slow-moving inventory flagged and disposition plan created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Inventory record accuracy</w:t>
            </w:r>
          </w:p>
        </w:tc>
        <w:tc>
          <w:tcPr>
            <w:tcMar>
              <w:top w:type="dxa" w:w="60"/>
              <w:left w:type="dxa" w:w="120"/>
              <w:bottom w:type="dxa" w:w="60"/>
              <w:right w:type="dxa" w:w="120"/>
            </w:tcMar>
          </w:tcPr>
          <w:p>
            <w:r>
              <w:rPr>
                <w:b w:val="false"/>
                <w:bCs w:val="false"/>
              </w:rPr>
              <w:t xml:space="preserve">98% or higher by location and SKU</w:t>
            </w:r>
          </w:p>
        </w:tc>
      </w:tr>
      <w:tr>
        <w:trPr>
          <w:tblHeader w:val="false"/>
        </w:trPr>
        <w:tc>
          <w:tcPr>
            <w:tcMar>
              <w:top w:type="dxa" w:w="60"/>
              <w:left w:type="dxa" w:w="120"/>
              <w:bottom w:type="dxa" w:w="60"/>
              <w:right w:type="dxa" w:w="120"/>
            </w:tcMar>
          </w:tcPr>
          <w:p>
            <w:r>
              <w:rPr>
                <w:b w:val="false"/>
                <w:bCs w:val="false"/>
              </w:rPr>
              <w:t xml:space="preserve">Cycle count completion rate</w:t>
            </w:r>
          </w:p>
        </w:tc>
        <w:tc>
          <w:tcPr>
            <w:tcMar>
              <w:top w:type="dxa" w:w="60"/>
              <w:left w:type="dxa" w:w="120"/>
              <w:bottom w:type="dxa" w:w="60"/>
              <w:right w:type="dxa" w:w="120"/>
            </w:tcMar>
          </w:tcPr>
          <w:p>
            <w:r>
              <w:rPr>
                <w:b w:val="false"/>
                <w:bCs w:val="false"/>
              </w:rPr>
              <w:t xml:space="preserve">100% of scheduled counts completed daily</w:t>
            </w:r>
          </w:p>
        </w:tc>
      </w:tr>
      <w:tr>
        <w:trPr>
          <w:tblHeader w:val="false"/>
        </w:trPr>
        <w:tc>
          <w:tcPr>
            <w:tcMar>
              <w:top w:type="dxa" w:w="60"/>
              <w:left w:type="dxa" w:w="120"/>
              <w:bottom w:type="dxa" w:w="60"/>
              <w:right w:type="dxa" w:w="120"/>
            </w:tcMar>
          </w:tcPr>
          <w:p>
            <w:r>
              <w:rPr>
                <w:b w:val="false"/>
                <w:bCs w:val="false"/>
              </w:rPr>
              <w:t xml:space="preserve">Goods receipt posting timeliness</w:t>
            </w:r>
          </w:p>
        </w:tc>
        <w:tc>
          <w:tcPr>
            <w:tcMar>
              <w:top w:type="dxa" w:w="60"/>
              <w:left w:type="dxa" w:w="120"/>
              <w:bottom w:type="dxa" w:w="60"/>
              <w:right w:type="dxa" w:w="120"/>
            </w:tcMar>
          </w:tcPr>
          <w:p>
            <w:r>
              <w:rPr>
                <w:b w:val="false"/>
                <w:bCs w:val="false"/>
              </w:rPr>
              <w:t xml:space="preserve">95% posted within 1 hour of unloading</w:t>
            </w:r>
          </w:p>
        </w:tc>
      </w:tr>
      <w:tr>
        <w:trPr>
          <w:tblHeader w:val="false"/>
        </w:trPr>
        <w:tc>
          <w:tcPr>
            <w:tcMar>
              <w:top w:type="dxa" w:w="60"/>
              <w:left w:type="dxa" w:w="120"/>
              <w:bottom w:type="dxa" w:w="60"/>
              <w:right w:type="dxa" w:w="120"/>
            </w:tcMar>
          </w:tcPr>
          <w:p>
            <w:r>
              <w:rPr>
                <w:b w:val="false"/>
                <w:bCs w:val="false"/>
              </w:rPr>
              <w:t xml:space="preserve">Inventory adjustment value</w:t>
            </w:r>
          </w:p>
        </w:tc>
        <w:tc>
          <w:tcPr>
            <w:tcMar>
              <w:top w:type="dxa" w:w="60"/>
              <w:left w:type="dxa" w:w="120"/>
              <w:bottom w:type="dxa" w:w="60"/>
              <w:right w:type="dxa" w:w="120"/>
            </w:tcMar>
          </w:tcPr>
          <w:p>
            <w:r>
              <w:rPr>
                <w:b w:val="false"/>
                <w:bCs w:val="false"/>
              </w:rPr>
              <w:t xml:space="preserve">Below 0.3% of total inventory value per month</w:t>
            </w:r>
          </w:p>
        </w:tc>
      </w:tr>
      <w:tr>
        <w:trPr>
          <w:tblHeader w:val="false"/>
        </w:trPr>
        <w:tc>
          <w:tcPr>
            <w:tcMar>
              <w:top w:type="dxa" w:w="60"/>
              <w:left w:type="dxa" w:w="120"/>
              <w:bottom w:type="dxa" w:w="60"/>
              <w:right w:type="dxa" w:w="120"/>
            </w:tcMar>
          </w:tcPr>
          <w:p>
            <w:r>
              <w:rPr>
                <w:b w:val="false"/>
                <w:bCs w:val="false"/>
              </w:rPr>
              <w:t xml:space="preserve">Put-away completion time</w:t>
            </w:r>
          </w:p>
        </w:tc>
        <w:tc>
          <w:tcPr>
            <w:tcMar>
              <w:top w:type="dxa" w:w="60"/>
              <w:left w:type="dxa" w:w="120"/>
              <w:bottom w:type="dxa" w:w="60"/>
              <w:right w:type="dxa" w:w="120"/>
            </w:tcMar>
          </w:tcPr>
          <w:p>
            <w:r>
              <w:rPr>
                <w:b w:val="false"/>
                <w:bCs w:val="false"/>
              </w:rPr>
              <w:t xml:space="preserve">90% of pallets put away within 2 hours of receipt</w:t>
            </w:r>
          </w:p>
        </w:tc>
      </w:tr>
    </w:tbl>
    <w:p>
      <w:pPr>
        <w:pStyle w:val="Heading2"/>
        <w:spacing w:after="100" w:before="240"/>
      </w:pPr>
      <w:r>
        <w:t xml:space="preserve">Revision Schedule</w:t>
      </w:r>
    </w:p>
    <w:p>
      <w:pPr>
        <w:spacing w:after="100"/>
      </w:pPr>
      <w:r>
        <w:t xml:space="preserve">Every 6 months, or immediately after a WMS upgrade, warehouse layout change, or significant inventory write-off event.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Inventory Management for Logistics</dc:title>
  <dc:creator>Glyde</dc:creator>
  <dc:description>Free inventory management SOP template for logistics operations. Covers warehouse receiving, put-away, cycle counting, WMS transactions, and stock accuracy for distribution centers.</dc:description>
  <cp:lastModifiedBy>Un-named</cp:lastModifiedBy>
  <cp:revision>1</cp:revision>
  <dcterms:created xsi:type="dcterms:W3CDTF">2026-07-22T08:34:35.788Z</dcterms:created>
  <dcterms:modified xsi:type="dcterms:W3CDTF">2026-07-22T08:34:35.788Z</dcterms:modified>
</cp:coreProperties>
</file>

<file path=docProps/custom.xml><?xml version="1.0" encoding="utf-8"?>
<Properties xmlns="http://schemas.openxmlformats.org/officeDocument/2006/custom-properties" xmlns:vt="http://schemas.openxmlformats.org/officeDocument/2006/docPropsVTypes"/>
</file>