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Month-End Close for Accounting &amp; Bookkeeping</w:t>
      </w:r>
    </w:p>
    <w:p>
      <w:pPr>
        <w:spacing w:after="200"/>
      </w:pPr>
      <w:r>
        <w:rPr>
          <w:i/>
          <w:iCs/>
          <w:color w:val="6B7280"/>
        </w:rPr>
        <w:t xml:space="preserve">Free Month-End Close SOP template designed for Accounting &amp; Bookkeeping Finance &amp; Accounting teams. Includes step-by-step procedures, checklist, roles, and KPIs.</w:t>
      </w:r>
    </w:p>
    <w:p>
      <w:pPr>
        <w:pStyle w:val="Heading2"/>
        <w:spacing w:after="100" w:before="240"/>
      </w:pPr>
      <w:r>
        <w:t xml:space="preserve">Purpose</w:t>
      </w:r>
    </w:p>
    <w:p>
      <w:pPr>
        <w:spacing w:after="100"/>
      </w:pPr>
      <w:r>
        <w:t xml:space="preserve">Standardize the month-end close process so every accounting period is closed accurately, on time, and in compliance with GAAP. This SOP ensures that reconciliations, journal entries, accruals, and financial reports follow a repeatable sequence regardless of which staff accountant performs the work.</w:t>
      </w:r>
    </w:p>
    <w:p>
      <w:pPr>
        <w:pStyle w:val="Heading2"/>
        <w:spacing w:after="100" w:before="240"/>
      </w:pPr>
      <w:r>
        <w:t xml:space="preserve">Scope</w:t>
      </w:r>
    </w:p>
    <w:p>
      <w:pPr>
        <w:spacing w:after="100"/>
      </w:pPr>
      <w:r>
        <w:t xml:space="preserve">Covers all month-end closing activities from transaction cutoff through final reporting for all client accounts and internal books.</w:t>
      </w:r>
    </w:p>
    <w:p>
      <w:pPr>
        <w:pStyle w:val="Heading2"/>
        <w:spacing w:after="100" w:before="240"/>
      </w:pPr>
      <w:r>
        <w:t xml:space="preserve">Prerequisites</w:t>
      </w:r>
    </w:p>
    <w:p>
      <w:pPr>
        <w:pStyle w:val="ListParagraph"/>
        <w:numPr>
          <w:ilvl w:val="0"/>
          <w:numId w:val="1"/>
        </w:numPr>
        <w:spacing w:after="40"/>
      </w:pPr>
      <w:r>
        <w:t xml:space="preserve">Access to QuickBooks or Xero with admin-level permissions for journal entries</w:t>
      </w:r>
    </w:p>
    <w:p>
      <w:pPr>
        <w:pStyle w:val="ListParagraph"/>
        <w:numPr>
          <w:ilvl w:val="0"/>
          <w:numId w:val="1"/>
        </w:numPr>
        <w:spacing w:after="40"/>
      </w:pPr>
      <w:r>
        <w:t xml:space="preserve">Bank statements and credit card statements for the closing period downloaded or available online</w:t>
      </w:r>
    </w:p>
    <w:p>
      <w:pPr>
        <w:pStyle w:val="ListParagraph"/>
        <w:numPr>
          <w:ilvl w:val="0"/>
          <w:numId w:val="1"/>
        </w:numPr>
        <w:spacing w:after="40"/>
      </w:pPr>
      <w:r>
        <w:t xml:space="preserve">Accounts receivable and accounts payable sub-ledgers are current through the last business day of the month</w:t>
      </w:r>
    </w:p>
    <w:p>
      <w:pPr>
        <w:pStyle w:val="ListParagraph"/>
        <w:numPr>
          <w:ilvl w:val="0"/>
          <w:numId w:val="1"/>
        </w:numPr>
        <w:spacing w:after="40"/>
      </w:pPr>
      <w:r>
        <w:t xml:space="preserve">Prior month's trial balance and financial statements available for comparison</w:t>
      </w:r>
    </w:p>
    <w:p>
      <w:pPr>
        <w:pStyle w:val="ListParagraph"/>
        <w:numPr>
          <w:ilvl w:val="0"/>
          <w:numId w:val="1"/>
        </w:numPr>
        <w:spacing w:after="40"/>
      </w:pPr>
      <w:r>
        <w:t xml:space="preserve">Access to Karbon or your practice management tool to track close task status</w:t>
      </w:r>
    </w:p>
    <w:p>
      <w:pPr>
        <w:pStyle w:val="ListParagraph"/>
        <w:numPr>
          <w:ilvl w:val="0"/>
          <w:numId w:val="1"/>
        </w:numPr>
        <w:spacing w:after="40"/>
      </w:pPr>
      <w:r>
        <w:t xml:space="preserve">Chart of accounts reviewed and updated within the last quarter</w:t>
      </w:r>
    </w:p>
    <w:p>
      <w:pPr>
        <w:pStyle w:val="Heading2"/>
        <w:spacing w:after="100" w:before="240"/>
      </w:pPr>
      <w:r>
        <w:t xml:space="preserve">Roles &amp; Responsibilities</w:t>
      </w:r>
    </w:p>
    <w:p>
      <w:pPr>
        <w:spacing w:after="40" w:before="120"/>
      </w:pPr>
      <w:r>
        <w:rPr>
          <w:b/>
          <w:bCs/>
        </w:rPr>
        <w:t xml:space="preserve">Staff Accountant</w:t>
      </w:r>
    </w:p>
    <w:p>
      <w:pPr>
        <w:pStyle w:val="ListParagraph"/>
        <w:numPr>
          <w:ilvl w:val="0"/>
          <w:numId w:val="1"/>
        </w:numPr>
        <w:spacing w:after="40"/>
      </w:pPr>
      <w:r>
        <w:t xml:space="preserve">Perform bank and credit card reconciliations in QuickBooks or Xero</w:t>
      </w:r>
    </w:p>
    <w:p>
      <w:pPr>
        <w:pStyle w:val="ListParagraph"/>
        <w:numPr>
          <w:ilvl w:val="0"/>
          <w:numId w:val="1"/>
        </w:numPr>
        <w:spacing w:after="40"/>
      </w:pPr>
      <w:r>
        <w:t xml:space="preserve">Prepare and post standard and adjusting journal entries</w:t>
      </w:r>
    </w:p>
    <w:p>
      <w:pPr>
        <w:pStyle w:val="ListParagraph"/>
        <w:numPr>
          <w:ilvl w:val="0"/>
          <w:numId w:val="1"/>
        </w:numPr>
        <w:spacing w:after="40"/>
      </w:pPr>
      <w:r>
        <w:t xml:space="preserve">Complete the month-end close checklist and flag exceptions</w:t>
      </w:r>
    </w:p>
    <w:p>
      <w:pPr>
        <w:pStyle w:val="ListParagraph"/>
        <w:numPr>
          <w:ilvl w:val="0"/>
          <w:numId w:val="1"/>
        </w:numPr>
        <w:spacing w:after="40"/>
      </w:pPr>
      <w:r>
        <w:t xml:space="preserve">Run draft financial statements for review</w:t>
      </w:r>
    </w:p>
    <w:p>
      <w:pPr>
        <w:spacing w:after="40" w:before="120"/>
      </w:pPr>
      <w:r>
        <w:rPr>
          <w:b/>
          <w:bCs/>
        </w:rPr>
        <w:t xml:space="preserve">Senior Accountant / Reviewer</w:t>
      </w:r>
    </w:p>
    <w:p>
      <w:pPr>
        <w:pStyle w:val="ListParagraph"/>
        <w:numPr>
          <w:ilvl w:val="0"/>
          <w:numId w:val="1"/>
        </w:numPr>
        <w:spacing w:after="40"/>
      </w:pPr>
      <w:r>
        <w:t xml:space="preserve">Review all reconciliations and journal entries for accuracy and GAAP compliance</w:t>
      </w:r>
    </w:p>
    <w:p>
      <w:pPr>
        <w:pStyle w:val="ListParagraph"/>
        <w:numPr>
          <w:ilvl w:val="0"/>
          <w:numId w:val="1"/>
        </w:numPr>
        <w:spacing w:after="40"/>
      </w:pPr>
      <w:r>
        <w:t xml:space="preserve">Approve accrual entries and estimates</w:t>
      </w:r>
    </w:p>
    <w:p>
      <w:pPr>
        <w:pStyle w:val="ListParagraph"/>
        <w:numPr>
          <w:ilvl w:val="0"/>
          <w:numId w:val="1"/>
        </w:numPr>
        <w:spacing w:after="40"/>
      </w:pPr>
      <w:r>
        <w:t xml:space="preserve">Sign off on the completed close checklist before reporting</w:t>
      </w:r>
    </w:p>
    <w:p>
      <w:pPr>
        <w:spacing w:after="40" w:before="120"/>
      </w:pPr>
      <w:r>
        <w:rPr>
          <w:b/>
          <w:bCs/>
        </w:rPr>
        <w:t xml:space="preserve">Practice Owner / Controller</w:t>
      </w:r>
    </w:p>
    <w:p>
      <w:pPr>
        <w:pStyle w:val="ListParagraph"/>
        <w:numPr>
          <w:ilvl w:val="0"/>
          <w:numId w:val="1"/>
        </w:numPr>
        <w:spacing w:after="40"/>
      </w:pPr>
      <w:r>
        <w:t xml:space="preserve">Review final financial statements and management reports</w:t>
      </w:r>
    </w:p>
    <w:p>
      <w:pPr>
        <w:pStyle w:val="ListParagraph"/>
        <w:numPr>
          <w:ilvl w:val="0"/>
          <w:numId w:val="1"/>
        </w:numPr>
        <w:spacing w:after="40"/>
      </w:pPr>
      <w:r>
        <w:t xml:space="preserve">Authorize the accounting period lock in QuickBooks or Xero</w:t>
      </w:r>
    </w:p>
    <w:p>
      <w:pPr>
        <w:pStyle w:val="ListParagraph"/>
        <w:numPr>
          <w:ilvl w:val="0"/>
          <w:numId w:val="1"/>
        </w:numPr>
        <w:spacing w:after="40"/>
      </w:pPr>
      <w:r>
        <w:t xml:space="preserve">Communicate results to clients or leadership</w:t>
      </w:r>
    </w:p>
    <w:p>
      <w:pPr>
        <w:pStyle w:val="Heading2"/>
        <w:spacing w:after="100" w:before="240"/>
      </w:pPr>
      <w:r>
        <w:t xml:space="preserve">Procedure</w:t>
      </w:r>
    </w:p>
    <w:p>
      <w:pPr>
        <w:pStyle w:val="Heading3"/>
        <w:spacing w:after="40" w:before="160"/>
      </w:pPr>
      <w:r>
        <w:t xml:space="preserve">Step 1: Set Transaction Cutoff and Lock Prior Period</w:t>
      </w:r>
    </w:p>
    <w:p>
      <w:pPr>
        <w:spacing w:after="100"/>
      </w:pPr>
      <w:r>
        <w:t xml:space="preserve">In QuickBooks or Xero, set the closing date for the prior period to prevent backdated entries. Confirm that all transactions through the last calendar day of the month have been recorded and no pending bank feeds remain unmatched.</w:t>
      </w:r>
    </w:p>
    <w:p>
      <w:pPr>
        <w:spacing w:after="100"/>
      </w:pPr>
      <w:r>
        <w:rPr>
          <w:i/>
          <w:iCs/>
          <w:color w:val="1F7A4D"/>
        </w:rPr>
        <w:t xml:space="preserve">Tip: In QuickBooks Desktop, go to Edit &gt; Preferences &gt; Accounting &gt; Company Preferences to set the closing date password. In Xero, use the lock date under Settings &gt; General Settings.</w:t>
      </w:r>
    </w:p>
    <w:p>
      <w:pPr>
        <w:pStyle w:val="Heading3"/>
        <w:spacing w:after="40" w:before="160"/>
      </w:pPr>
      <w:r>
        <w:t xml:space="preserve">Step 2: Reconcile All Bank and Credit Card Accounts</w:t>
      </w:r>
    </w:p>
    <w:p>
      <w:pPr>
        <w:spacing w:after="100"/>
      </w:pPr>
      <w:r>
        <w:t xml:space="preserve">Log into QuickBooks or Xero and reconcile each bank account and credit card against the corresponding statement. Investigate and resolve every discrepancy before moving forward. Document any outstanding checks or deposits in transit.</w:t>
      </w:r>
    </w:p>
    <w:p>
      <w:pPr>
        <w:pStyle w:val="ListParagraph"/>
        <w:numPr>
          <w:ilvl w:val="1"/>
          <w:numId w:val="1"/>
        </w:numPr>
        <w:spacing w:after="40"/>
      </w:pPr>
      <w:r>
        <w:t xml:space="preserve">Download or access bank statements for each account from the financial institution</w:t>
      </w:r>
    </w:p>
    <w:p>
      <w:pPr>
        <w:pStyle w:val="ListParagraph"/>
        <w:numPr>
          <w:ilvl w:val="1"/>
          <w:numId w:val="1"/>
        </w:numPr>
        <w:spacing w:after="40"/>
      </w:pPr>
      <w:r>
        <w:t xml:space="preserve">Run the reconciliation wizard in QuickBooks (Banking &gt; Reconcile) or Xero (Accounting &gt; Bank Accounts &gt; Reconcile)</w:t>
      </w:r>
    </w:p>
    <w:p>
      <w:pPr>
        <w:pStyle w:val="ListParagraph"/>
        <w:numPr>
          <w:ilvl w:val="1"/>
          <w:numId w:val="1"/>
        </w:numPr>
        <w:spacing w:after="40"/>
      </w:pPr>
      <w:r>
        <w:t xml:space="preserve">Match each cleared transaction and identify uncleared items</w:t>
      </w:r>
    </w:p>
    <w:p>
      <w:pPr>
        <w:pStyle w:val="ListParagraph"/>
        <w:numPr>
          <w:ilvl w:val="1"/>
          <w:numId w:val="1"/>
        </w:numPr>
        <w:spacing w:after="40"/>
      </w:pPr>
      <w:r>
        <w:t xml:space="preserve">Investigate discrepancies greater than $1.00 and document resolution</w:t>
      </w:r>
    </w:p>
    <w:p>
      <w:pPr>
        <w:spacing w:after="100"/>
      </w:pPr>
      <w:r>
        <w:rPr>
          <w:i/>
          <w:iCs/>
          <w:color w:val="B45309"/>
        </w:rPr>
        <w:t xml:space="preserve">Warning: Never force-reconcile by posting an adjustment to a suspense account. Every dollar must be traced to a source document per GAAP requirements.</w:t>
      </w:r>
    </w:p>
    <w:p>
      <w:pPr>
        <w:pStyle w:val="Heading3"/>
        <w:spacing w:after="40" w:before="160"/>
      </w:pPr>
      <w:r>
        <w:t xml:space="preserve">Step 3: Review and Post Adjusting Journal Entries</w:t>
      </w:r>
    </w:p>
    <w:p>
      <w:pPr>
        <w:spacing w:after="100"/>
      </w:pPr>
      <w:r>
        <w:t xml:space="preserve">Prepare adjusting entries for depreciation, amortization, prepaid expense allocations, and any reclassifications identified during reconciliation. Each entry must include a memo referencing the supporting calculation or source document.</w:t>
      </w:r>
    </w:p>
    <w:p>
      <w:pPr>
        <w:pStyle w:val="ListParagraph"/>
        <w:numPr>
          <w:ilvl w:val="1"/>
          <w:numId w:val="1"/>
        </w:numPr>
        <w:spacing w:after="40"/>
      </w:pPr>
      <w:r>
        <w:t xml:space="preserve">Calculate monthly depreciation using the fixed asset schedule and post the entry</w:t>
      </w:r>
    </w:p>
    <w:p>
      <w:pPr>
        <w:pStyle w:val="ListParagraph"/>
        <w:numPr>
          <w:ilvl w:val="1"/>
          <w:numId w:val="1"/>
        </w:numPr>
        <w:spacing w:after="40"/>
      </w:pPr>
      <w:r>
        <w:t xml:space="preserve">Allocate prepaid expenses (insurance, software licenses) for the current period</w:t>
      </w:r>
    </w:p>
    <w:p>
      <w:pPr>
        <w:pStyle w:val="ListParagraph"/>
        <w:numPr>
          <w:ilvl w:val="1"/>
          <w:numId w:val="1"/>
        </w:numPr>
        <w:spacing w:after="40"/>
      </w:pPr>
      <w:r>
        <w:t xml:space="preserve">Record any loan interest accruals based on amortization schedules</w:t>
      </w:r>
    </w:p>
    <w:p>
      <w:pPr>
        <w:pStyle w:val="ListParagraph"/>
        <w:numPr>
          <w:ilvl w:val="1"/>
          <w:numId w:val="1"/>
        </w:numPr>
        <w:spacing w:after="40"/>
      </w:pPr>
      <w:r>
        <w:t xml:space="preserve">Post reclassification entries for any transactions coded to incorrect accounts</w:t>
      </w:r>
    </w:p>
    <w:p>
      <w:pPr>
        <w:spacing w:after="100"/>
      </w:pPr>
      <w:r>
        <w:rPr>
          <w:i/>
          <w:iCs/>
          <w:color w:val="1F7A4D"/>
        </w:rPr>
        <w:t xml:space="preserve">Tip: Use recurring journal entry templates in QuickBooks or Xero for standard monthly entries like depreciation and prepaids to reduce manual work and errors.</w:t>
      </w:r>
    </w:p>
    <w:p>
      <w:pPr>
        <w:pStyle w:val="Heading3"/>
        <w:spacing w:after="40" w:before="160"/>
      </w:pPr>
      <w:r>
        <w:t xml:space="preserve">Step 4: Record Accruals for Revenue and Expenses</w:t>
      </w:r>
    </w:p>
    <w:p>
      <w:pPr>
        <w:spacing w:after="100"/>
      </w:pPr>
      <w:r>
        <w:t xml:space="preserve">Identify revenue earned but not yet invoiced and expenses incurred but not yet billed. Post accrual entries with clear descriptions so they can be reversed in the following period. This is required under the accrual basis of GAAP.</w:t>
      </w:r>
    </w:p>
    <w:p>
      <w:pPr>
        <w:pStyle w:val="ListParagraph"/>
        <w:numPr>
          <w:ilvl w:val="1"/>
          <w:numId w:val="1"/>
        </w:numPr>
        <w:spacing w:after="40"/>
      </w:pPr>
      <w:r>
        <w:t xml:space="preserve">Review open projects or timesheets for unbilled revenue that belongs in the current period</w:t>
      </w:r>
    </w:p>
    <w:p>
      <w:pPr>
        <w:pStyle w:val="ListParagraph"/>
        <w:numPr>
          <w:ilvl w:val="1"/>
          <w:numId w:val="1"/>
        </w:numPr>
        <w:spacing w:after="40"/>
      </w:pPr>
      <w:r>
        <w:t xml:space="preserve">Check with vendors for services received but not yet invoiced</w:t>
      </w:r>
    </w:p>
    <w:p>
      <w:pPr>
        <w:pStyle w:val="ListParagraph"/>
        <w:numPr>
          <w:ilvl w:val="1"/>
          <w:numId w:val="1"/>
        </w:numPr>
        <w:spacing w:after="40"/>
      </w:pPr>
      <w:r>
        <w:t xml:space="preserve">Post accrual journal entries with 'ACCRUAL - [Month]' in the memo field</w:t>
      </w:r>
    </w:p>
    <w:p>
      <w:pPr>
        <w:pStyle w:val="ListParagraph"/>
        <w:numPr>
          <w:ilvl w:val="1"/>
          <w:numId w:val="1"/>
        </w:numPr>
        <w:spacing w:after="40"/>
      </w:pPr>
      <w:r>
        <w:t xml:space="preserve">Set reversal dates for the first day of the next period</w:t>
      </w:r>
    </w:p>
    <w:p>
      <w:pPr>
        <w:spacing w:after="100"/>
      </w:pPr>
      <w:r>
        <w:rPr>
          <w:i/>
          <w:iCs/>
          <w:color w:val="B45309"/>
        </w:rPr>
        <w:t xml:space="preserve">Warning: For tax-basis clients, confirm whether accruals are appropriate. Cash-basis clients under IRS rules may not require accrual entries.</w:t>
      </w:r>
    </w:p>
    <w:p>
      <w:pPr>
        <w:pStyle w:val="Heading3"/>
        <w:spacing w:after="40" w:before="160"/>
      </w:pPr>
      <w:r>
        <w:t xml:space="preserve">Step 5: Reconcile Accounts Receivable and Accounts Payable</w:t>
      </w:r>
    </w:p>
    <w:p>
      <w:pPr>
        <w:spacing w:after="100"/>
      </w:pPr>
      <w:r>
        <w:t xml:space="preserve">Run the AR Aging Summary and AP Aging Summary in QuickBooks or Xero. Verify that sub-ledger totals match the general ledger balances. Investigate and resolve any variances.</w:t>
      </w:r>
    </w:p>
    <w:p>
      <w:pPr>
        <w:pStyle w:val="ListParagraph"/>
        <w:numPr>
          <w:ilvl w:val="1"/>
          <w:numId w:val="1"/>
        </w:numPr>
        <w:spacing w:after="40"/>
      </w:pPr>
      <w:r>
        <w:t xml:space="preserve">Run AR Aging Summary report and compare the total to the Accounts Receivable balance on the trial balance</w:t>
      </w:r>
    </w:p>
    <w:p>
      <w:pPr>
        <w:pStyle w:val="ListParagraph"/>
        <w:numPr>
          <w:ilvl w:val="1"/>
          <w:numId w:val="1"/>
        </w:numPr>
        <w:spacing w:after="40"/>
      </w:pPr>
      <w:r>
        <w:t xml:space="preserve">Run AP Aging Summary report and compare the total to the Accounts Payable balance on the trial balance</w:t>
      </w:r>
    </w:p>
    <w:p>
      <w:pPr>
        <w:pStyle w:val="ListParagraph"/>
        <w:numPr>
          <w:ilvl w:val="1"/>
          <w:numId w:val="1"/>
        </w:numPr>
        <w:spacing w:after="40"/>
      </w:pPr>
      <w:r>
        <w:t xml:space="preserve">Write off confirmed uncollectible receivables with proper authorization</w:t>
      </w:r>
    </w:p>
    <w:p>
      <w:pPr>
        <w:pStyle w:val="ListParagraph"/>
        <w:numPr>
          <w:ilvl w:val="1"/>
          <w:numId w:val="1"/>
        </w:numPr>
        <w:spacing w:after="40"/>
      </w:pPr>
      <w:r>
        <w:t xml:space="preserve">Document any aging items over 90 days with collection status notes</w:t>
      </w:r>
    </w:p>
    <w:p>
      <w:pPr>
        <w:pStyle w:val="Heading3"/>
        <w:spacing w:after="40" w:before="160"/>
      </w:pPr>
      <w:r>
        <w:t xml:space="preserve">Step 6: Review Payroll Liabilities and Tax Obligations</w:t>
      </w:r>
    </w:p>
    <w:p>
      <w:pPr>
        <w:spacing w:after="100"/>
      </w:pPr>
      <w:r>
        <w:t xml:space="preserve">Confirm that payroll for the month has been fully processed and that all payroll tax liabilities (federal, state, FICA) are recorded accurately. Cross-reference payroll reports from your payroll provider with the general ledger payroll accounts.</w:t>
      </w:r>
    </w:p>
    <w:p>
      <w:pPr>
        <w:spacing w:after="100"/>
      </w:pPr>
      <w:r>
        <w:rPr>
          <w:i/>
          <w:iCs/>
          <w:color w:val="1F7A4D"/>
        </w:rPr>
        <w:t xml:space="preserve">Tip: If using a payroll service like Gusto or ADP, download the monthly payroll summary and reconcile it against the payroll expense and liability accounts in QuickBooks or Xero.</w:t>
      </w:r>
    </w:p>
    <w:p>
      <w:pPr>
        <w:pStyle w:val="Heading3"/>
        <w:spacing w:after="40" w:before="160"/>
      </w:pPr>
      <w:r>
        <w:t xml:space="preserve">Step 7: Run Draft Trial Balance and Financial Statements</w:t>
      </w:r>
    </w:p>
    <w:p>
      <w:pPr>
        <w:spacing w:after="100"/>
      </w:pPr>
      <w:r>
        <w:t xml:space="preserve">Generate the trial balance, income statement, and balance sheet in QuickBooks or Xero. Review for obvious anomalies: negative asset balances, unusual expense spikes, or accounts with balances that should be zero.</w:t>
      </w:r>
    </w:p>
    <w:p>
      <w:pPr>
        <w:pStyle w:val="ListParagraph"/>
        <w:numPr>
          <w:ilvl w:val="1"/>
          <w:numId w:val="1"/>
        </w:numPr>
        <w:spacing w:after="40"/>
      </w:pPr>
      <w:r>
        <w:t xml:space="preserve">Run the Trial Balance report for the current period</w:t>
      </w:r>
    </w:p>
    <w:p>
      <w:pPr>
        <w:pStyle w:val="ListParagraph"/>
        <w:numPr>
          <w:ilvl w:val="1"/>
          <w:numId w:val="1"/>
        </w:numPr>
        <w:spacing w:after="40"/>
      </w:pPr>
      <w:r>
        <w:t xml:space="preserve">Compare key line items to prior month and same month last year</w:t>
      </w:r>
    </w:p>
    <w:p>
      <w:pPr>
        <w:pStyle w:val="ListParagraph"/>
        <w:numPr>
          <w:ilvl w:val="1"/>
          <w:numId w:val="1"/>
        </w:numPr>
        <w:spacing w:after="40"/>
      </w:pPr>
      <w:r>
        <w:t xml:space="preserve">Flag any account with a variance greater than 10% from prior period for investigation</w:t>
      </w:r>
    </w:p>
    <w:p>
      <w:pPr>
        <w:pStyle w:val="ListParagraph"/>
        <w:numPr>
          <w:ilvl w:val="1"/>
          <w:numId w:val="1"/>
        </w:numPr>
        <w:spacing w:after="40"/>
      </w:pPr>
      <w:r>
        <w:t xml:space="preserve">Generate the Profit &amp; Loss and Balance Sheet reports for review</w:t>
      </w:r>
    </w:p>
    <w:p>
      <w:pPr>
        <w:pStyle w:val="Heading3"/>
        <w:spacing w:after="40" w:before="160"/>
      </w:pPr>
      <w:r>
        <w:t xml:space="preserve">Step 8: Perform Analytical Review and Variance Analysis</w:t>
      </w:r>
    </w:p>
    <w:p>
      <w:pPr>
        <w:spacing w:after="100"/>
      </w:pPr>
      <w:r>
        <w:t xml:space="preserve">Compare current period financial results to budget, prior period, and prior year. Document explanations for significant variances. This step catches errors that individual reconciliations may miss.</w:t>
      </w:r>
    </w:p>
    <w:p>
      <w:pPr>
        <w:spacing w:after="100"/>
      </w:pPr>
      <w:r>
        <w:rPr>
          <w:i/>
          <w:iCs/>
          <w:color w:val="1F7A4D"/>
        </w:rPr>
        <w:t xml:space="preserve">Tip: Create a standard variance analysis template in Excel or Google Sheets that pulls QuickBooks or Xero data via export. Reuse it each month to save time and maintain consistency.</w:t>
      </w:r>
    </w:p>
    <w:p>
      <w:pPr>
        <w:pStyle w:val="Heading3"/>
        <w:spacing w:after="40" w:before="160"/>
      </w:pPr>
      <w:r>
        <w:t xml:space="preserve">Step 9: Submit for Senior Review and Approval</w:t>
      </w:r>
    </w:p>
    <w:p>
      <w:pPr>
        <w:spacing w:after="100"/>
      </w:pPr>
      <w:r>
        <w:t xml:space="preserve">Upload the completed close package to Karbon or your practice management system and assign it to the Senior Accountant or Controller for review. The review package should include reconciliations, journal entry support, and draft financial statements.</w:t>
      </w:r>
    </w:p>
    <w:p>
      <w:pPr>
        <w:pStyle w:val="ListParagraph"/>
        <w:numPr>
          <w:ilvl w:val="1"/>
          <w:numId w:val="1"/>
        </w:numPr>
        <w:spacing w:after="40"/>
      </w:pPr>
      <w:r>
        <w:t xml:space="preserve">Attach all reconciliation reports to the Karbon close task</w:t>
      </w:r>
    </w:p>
    <w:p>
      <w:pPr>
        <w:pStyle w:val="ListParagraph"/>
        <w:numPr>
          <w:ilvl w:val="1"/>
          <w:numId w:val="1"/>
        </w:numPr>
        <w:spacing w:after="40"/>
      </w:pPr>
      <w:r>
        <w:t xml:space="preserve">Include journal entry detail with supporting documentation</w:t>
      </w:r>
    </w:p>
    <w:p>
      <w:pPr>
        <w:pStyle w:val="ListParagraph"/>
        <w:numPr>
          <w:ilvl w:val="1"/>
          <w:numId w:val="1"/>
        </w:numPr>
        <w:spacing w:after="40"/>
      </w:pPr>
      <w:r>
        <w:t xml:space="preserve">Add the variance analysis with explanations for significant items</w:t>
      </w:r>
    </w:p>
    <w:p>
      <w:pPr>
        <w:pStyle w:val="ListParagraph"/>
        <w:numPr>
          <w:ilvl w:val="1"/>
          <w:numId w:val="1"/>
        </w:numPr>
        <w:spacing w:after="40"/>
      </w:pPr>
      <w:r>
        <w:t xml:space="preserve">Assign the review task and set a due date within 2 business days</w:t>
      </w:r>
    </w:p>
    <w:p>
      <w:pPr>
        <w:pStyle w:val="Heading3"/>
        <w:spacing w:after="40" w:before="160"/>
      </w:pPr>
      <w:r>
        <w:t xml:space="preserve">Step 10: Address Review Notes and Finalize</w:t>
      </w:r>
    </w:p>
    <w:p>
      <w:pPr>
        <w:spacing w:after="100"/>
      </w:pPr>
      <w:r>
        <w:t xml:space="preserve">Resolve any questions or corrections raised during the senior review. Post any additional adjusting entries. Once approved, lock the accounting period in QuickBooks or Xero to prevent unauthorized changes.</w:t>
      </w:r>
    </w:p>
    <w:p>
      <w:pPr>
        <w:spacing w:after="100"/>
      </w:pPr>
      <w:r>
        <w:rPr>
          <w:i/>
          <w:iCs/>
          <w:color w:val="B45309"/>
        </w:rPr>
        <w:t xml:space="preserve">Warning: Always lock the period after final approval. In QuickBooks, use a closing date password known only to the practice owner. Unauthorized post-close entries can create compliance issues during audits.</w:t>
      </w:r>
    </w:p>
    <w:p>
      <w:pPr>
        <w:pStyle w:val="Heading3"/>
        <w:spacing w:after="40" w:before="160"/>
      </w:pPr>
      <w:r>
        <w:t xml:space="preserve">Step 11: Distribute Final Reports and Archive Documentation</w:t>
      </w:r>
    </w:p>
    <w:p>
      <w:pPr>
        <w:spacing w:after="100"/>
      </w:pPr>
      <w:r>
        <w:t xml:space="preserve">Send finalized financial statements to clients or internal stakeholders. Save the complete close package (reconciliations, journal entries, financial statements, variance analysis) to your document management system for audit trail purposes.</w:t>
      </w:r>
    </w:p>
    <w:p>
      <w:pPr>
        <w:spacing w:after="100"/>
      </w:pPr>
      <w:r>
        <w:rPr>
          <w:i/>
          <w:iCs/>
          <w:color w:val="1F7A4D"/>
        </w:rPr>
        <w:t xml:space="preserve">Tip: Store close packages in a consistent folder structure by client and period (e.g., ClientName/2026/03-March/Month-End-Close/) so they are easy to locate during tax season or audits.</w:t>
      </w:r>
    </w:p>
    <w:p>
      <w:pPr>
        <w:pStyle w:val="Heading2"/>
        <w:spacing w:after="100" w:before="240"/>
      </w:pPr>
      <w:r>
        <w:t xml:space="preserve">Completion Checklist</w:t>
      </w:r>
    </w:p>
    <w:p>
      <w:pPr>
        <w:spacing w:after="40"/>
      </w:pPr>
      <w:r>
        <w:t xml:space="preserve">☐  Prior period locked in QuickBooks or Xero</w:t>
      </w:r>
    </w:p>
    <w:p>
      <w:pPr>
        <w:spacing w:after="40"/>
      </w:pPr>
      <w:r>
        <w:t xml:space="preserve">☐  All bank accounts reconciled with zero unexplained differences</w:t>
      </w:r>
    </w:p>
    <w:p>
      <w:pPr>
        <w:spacing w:after="40"/>
      </w:pPr>
      <w:r>
        <w:t xml:space="preserve">☐  All credit card accounts reconciled against statements</w:t>
      </w:r>
    </w:p>
    <w:p>
      <w:pPr>
        <w:spacing w:after="40"/>
      </w:pPr>
      <w:r>
        <w:t xml:space="preserve">☐  Depreciation and amortization entries posted</w:t>
      </w:r>
    </w:p>
    <w:p>
      <w:pPr>
        <w:spacing w:after="40"/>
      </w:pPr>
      <w:r>
        <w:t xml:space="preserve">☐  Prepaid expense allocations recorded for the current period</w:t>
      </w:r>
    </w:p>
    <w:p>
      <w:pPr>
        <w:spacing w:after="40"/>
      </w:pPr>
      <w:r>
        <w:t xml:space="preserve">☐  Revenue and expense accruals posted with reversal dates set</w:t>
      </w:r>
    </w:p>
    <w:p>
      <w:pPr>
        <w:spacing w:after="40"/>
      </w:pPr>
      <w:r>
        <w:t xml:space="preserve">☐  AR sub-ledger agrees to general ledger within $1.00</w:t>
      </w:r>
    </w:p>
    <w:p>
      <w:pPr>
        <w:spacing w:after="40"/>
      </w:pPr>
      <w:r>
        <w:t xml:space="preserve">☐  AP sub-ledger agrees to general ledger within $1.00</w:t>
      </w:r>
    </w:p>
    <w:p>
      <w:pPr>
        <w:spacing w:after="40"/>
      </w:pPr>
      <w:r>
        <w:t xml:space="preserve">☐  Payroll liabilities reconciled to payroll provider reports</w:t>
      </w:r>
    </w:p>
    <w:p>
      <w:pPr>
        <w:spacing w:after="40"/>
      </w:pPr>
      <w:r>
        <w:t xml:space="preserve">☐  Trial balance reviewed for anomalies and zero-balance accounts</w:t>
      </w:r>
    </w:p>
    <w:p>
      <w:pPr>
        <w:spacing w:after="40"/>
      </w:pPr>
      <w:r>
        <w:t xml:space="preserve">☐  Variance analysis completed with documented explanations</w:t>
      </w:r>
    </w:p>
    <w:p>
      <w:pPr>
        <w:spacing w:after="40"/>
      </w:pPr>
      <w:r>
        <w:t xml:space="preserve">☐  Close package uploaded to Karbon with all supporting documents</w:t>
      </w:r>
    </w:p>
    <w:p>
      <w:pPr>
        <w:spacing w:after="40"/>
      </w:pPr>
      <w:r>
        <w:t xml:space="preserve">☐  Senior review completed and sign-off obtained</w:t>
      </w:r>
    </w:p>
    <w:p>
      <w:pPr>
        <w:spacing w:after="40"/>
      </w:pPr>
      <w:r>
        <w:t xml:space="preserve">☐  Accounting period locked after final approval</w:t>
      </w:r>
    </w:p>
    <w:p>
      <w:pPr>
        <w:spacing w:after="40"/>
      </w:pPr>
      <w:r>
        <w:t xml:space="preserve">☐  Financial statements distributed to client or stakeholders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time</w:t>
            </w:r>
          </w:p>
        </w:tc>
        <w:tc>
          <w:tcPr>
            <w:tcMar>
              <w:top w:type="dxa" w:w="60"/>
              <w:left w:type="dxa" w:w="120"/>
              <w:bottom w:type="dxa" w:w="60"/>
              <w:right w:type="dxa" w:w="120"/>
            </w:tcMar>
          </w:tcPr>
          <w:p>
            <w:r>
              <w:rPr>
                <w:b w:val="false"/>
                <w:bCs w:val="false"/>
              </w:rPr>
              <w:t xml:space="preserve">Within 5 business days after period end</w:t>
            </w:r>
          </w:p>
        </w:tc>
      </w:tr>
      <w:tr>
        <w:trPr>
          <w:tblHeader w:val="false"/>
        </w:trPr>
        <w:tc>
          <w:tcPr>
            <w:tcMar>
              <w:top w:type="dxa" w:w="60"/>
              <w:left w:type="dxa" w:w="120"/>
              <w:bottom w:type="dxa" w:w="60"/>
              <w:right w:type="dxa" w:w="120"/>
            </w:tcMar>
          </w:tcPr>
          <w:p>
            <w:r>
              <w:rPr>
                <w:b w:val="false"/>
                <w:bCs w:val="false"/>
              </w:rPr>
              <w:t xml:space="preserve">Post-close adjustments</w:t>
            </w:r>
          </w:p>
        </w:tc>
        <w:tc>
          <w:tcPr>
            <w:tcMar>
              <w:top w:type="dxa" w:w="60"/>
              <w:left w:type="dxa" w:w="120"/>
              <w:bottom w:type="dxa" w:w="60"/>
              <w:right w:type="dxa" w:w="120"/>
            </w:tcMar>
          </w:tcPr>
          <w:p>
            <w:r>
              <w:rPr>
                <w:b w:val="false"/>
                <w:bCs w:val="false"/>
              </w:rPr>
              <w:t xml:space="preserve">Fewer than 2 adjusting entries per client per quarter</w:t>
            </w:r>
          </w:p>
        </w:tc>
      </w:tr>
      <w:tr>
        <w:trPr>
          <w:tblHeader w:val="false"/>
        </w:trPr>
        <w:tc>
          <w:tcPr>
            <w:tcMar>
              <w:top w:type="dxa" w:w="60"/>
              <w:left w:type="dxa" w:w="120"/>
              <w:bottom w:type="dxa" w:w="60"/>
              <w:right w:type="dxa" w:w="120"/>
            </w:tcMar>
          </w:tcPr>
          <w:p>
            <w:r>
              <w:rPr>
                <w:b w:val="false"/>
                <w:bCs w:val="false"/>
              </w:rPr>
              <w:t xml:space="preserve">Reconciliation accuracy</w:t>
            </w:r>
          </w:p>
        </w:tc>
        <w:tc>
          <w:tcPr>
            <w:tcMar>
              <w:top w:type="dxa" w:w="60"/>
              <w:left w:type="dxa" w:w="120"/>
              <w:bottom w:type="dxa" w:w="60"/>
              <w:right w:type="dxa" w:w="120"/>
            </w:tcMar>
          </w:tcPr>
          <w:p>
            <w:r>
              <w:rPr>
                <w:b w:val="false"/>
                <w:bCs w:val="false"/>
              </w:rPr>
              <w:t xml:space="preserve">100% of accounts reconciled with zero unexplained variances</w:t>
            </w:r>
          </w:p>
        </w:tc>
      </w:tr>
      <w:tr>
        <w:trPr>
          <w:tblHeader w:val="false"/>
        </w:trPr>
        <w:tc>
          <w:tcPr>
            <w:tcMar>
              <w:top w:type="dxa" w:w="60"/>
              <w:left w:type="dxa" w:w="120"/>
              <w:bottom w:type="dxa" w:w="60"/>
              <w:right w:type="dxa" w:w="120"/>
            </w:tcMar>
          </w:tcPr>
          <w:p>
            <w:r>
              <w:rPr>
                <w:b w:val="false"/>
                <w:bCs w:val="false"/>
              </w:rPr>
              <w:t xml:space="preserve">Review turnaround</w:t>
            </w:r>
          </w:p>
        </w:tc>
        <w:tc>
          <w:tcPr>
            <w:tcMar>
              <w:top w:type="dxa" w:w="60"/>
              <w:left w:type="dxa" w:w="120"/>
              <w:bottom w:type="dxa" w:w="60"/>
              <w:right w:type="dxa" w:w="120"/>
            </w:tcMar>
          </w:tcPr>
          <w:p>
            <w:r>
              <w:rPr>
                <w:b w:val="false"/>
                <w:bCs w:val="false"/>
              </w:rPr>
              <w:t xml:space="preserve">Senior review completed within 2 business days of submission</w:t>
            </w:r>
          </w:p>
        </w:tc>
      </w:tr>
    </w:tbl>
    <w:p>
      <w:pPr>
        <w:pStyle w:val="Heading2"/>
        <w:spacing w:after="100" w:before="240"/>
      </w:pPr>
      <w:r>
        <w:t xml:space="preserve">Revision Schedule</w:t>
      </w:r>
    </w:p>
    <w:p>
      <w:pPr>
        <w:spacing w:after="100"/>
      </w:pPr>
      <w:r>
        <w:t xml:space="preserve">Review this SOP quarterly and update whenever there are changes to GAAP standards, accounting software workflows, or firm close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Month-End Close for Accounting &amp; Bookkeeping</dc:title>
  <dc:creator>Glyde</dc:creator>
  <dc:description>Free Month-End Close SOP template designed for Accounting &amp; Bookkeeping Finance &amp; Accounting teams. Includes step-by-step procedures, checklist, roles, and KPIs.</dc:description>
  <cp:lastModifiedBy>Un-named</cp:lastModifiedBy>
  <cp:revision>1</cp:revision>
  <dcterms:created xsi:type="dcterms:W3CDTF">2026-07-22T08:34:35.820Z</dcterms:created>
  <dcterms:modified xsi:type="dcterms:W3CDTF">2026-07-22T08:34:35.820Z</dcterms:modified>
</cp:coreProperties>
</file>

<file path=docProps/custom.xml><?xml version="1.0" encoding="utf-8"?>
<Properties xmlns="http://schemas.openxmlformats.org/officeDocument/2006/custom-properties" xmlns:vt="http://schemas.openxmlformats.org/officeDocument/2006/docPropsVTypes"/>
</file>