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Agencies &amp; Consultancies Month-End Close Standard Operating Procedure Template</w:t>
      </w:r>
    </w:p>
    <w:p>
      <w:pPr>
        <w:spacing w:after="200"/>
      </w:pPr>
      <w:r>
        <w:rPr>
          <w:i/>
          <w:iCs/>
          <w:color w:val="6B7280"/>
        </w:rPr>
        <w:t xml:space="preserve">Free month-end close SOP template for agencies. Step-by-step billable hours reconciliation, retainer tracking, project profitability review, and contractor invoicing.</w:t>
      </w:r>
    </w:p>
    <w:p>
      <w:pPr>
        <w:pStyle w:val="Heading2"/>
        <w:spacing w:after="100" w:before="240"/>
      </w:pPr>
      <w:r>
        <w:t xml:space="preserve">Purpose</w:t>
      </w:r>
    </w:p>
    <w:p>
      <w:pPr>
        <w:spacing w:after="100"/>
      </w:pPr>
      <w:r>
        <w:t xml:space="preserve">Close the agency's books accurately and on time each month so the owner has a clear picture of profitability by client, by project, and agency-wide. This SOP covers billable hours reconciliation, retainer utilization tracking, project profitability review, accounts receivable aging, and contractor invoice processing.</w:t>
      </w:r>
    </w:p>
    <w:p>
      <w:pPr>
        <w:pStyle w:val="Heading2"/>
        <w:spacing w:after="100" w:before="240"/>
      </w:pPr>
      <w:r>
        <w:t xml:space="preserve">Scope</w:t>
      </w:r>
    </w:p>
    <w:p>
      <w:pPr>
        <w:spacing w:after="100"/>
      </w:pPr>
      <w:r>
        <w:t xml:space="preserve">Covers the monthly financial close process from the last business day of the month through the 5th business day of the following month. Does not cover annual tax filings, audit preparation, or payroll processing (which runs on its own schedule).</w:t>
      </w:r>
    </w:p>
    <w:p>
      <w:pPr>
        <w:pStyle w:val="Heading2"/>
        <w:spacing w:after="100" w:before="240"/>
      </w:pPr>
      <w:r>
        <w:t xml:space="preserve">Prerequisites</w:t>
      </w:r>
    </w:p>
    <w:p>
      <w:pPr>
        <w:pStyle w:val="ListParagraph"/>
        <w:numPr>
          <w:ilvl w:val="0"/>
          <w:numId w:val="1"/>
        </w:numPr>
        <w:spacing w:after="40"/>
      </w:pPr>
      <w:r>
        <w:t xml:space="preserve">All team members have submitted their time entries for the month in the agency's time tracking tool (Harvest, Toggl, or Clockify)</w:t>
      </w:r>
    </w:p>
    <w:p>
      <w:pPr>
        <w:pStyle w:val="ListParagraph"/>
        <w:numPr>
          <w:ilvl w:val="0"/>
          <w:numId w:val="1"/>
        </w:numPr>
        <w:spacing w:after="40"/>
      </w:pPr>
      <w:r>
        <w:t xml:space="preserve">All contractor invoices for the month have been submitted</w:t>
      </w:r>
    </w:p>
    <w:p>
      <w:pPr>
        <w:pStyle w:val="ListParagraph"/>
        <w:numPr>
          <w:ilvl w:val="0"/>
          <w:numId w:val="1"/>
        </w:numPr>
        <w:spacing w:after="40"/>
      </w:pPr>
      <w:r>
        <w:t xml:space="preserve">Client invoices for the month have been generated and sent</w:t>
      </w:r>
    </w:p>
    <w:p>
      <w:pPr>
        <w:pStyle w:val="ListParagraph"/>
        <w:numPr>
          <w:ilvl w:val="0"/>
          <w:numId w:val="1"/>
        </w:numPr>
        <w:spacing w:after="40"/>
      </w:pPr>
      <w:r>
        <w:t xml:space="preserve">Access to the agency's accounting software (QuickBooks Online, Xero, or FreshBooks)</w:t>
      </w:r>
    </w:p>
    <w:p>
      <w:pPr>
        <w:pStyle w:val="ListParagraph"/>
        <w:numPr>
          <w:ilvl w:val="0"/>
          <w:numId w:val="1"/>
        </w:numPr>
        <w:spacing w:after="40"/>
      </w:pPr>
      <w:r>
        <w:t xml:space="preserve">Previous month's close report available for comparison</w:t>
      </w:r>
    </w:p>
    <w:p>
      <w:pPr>
        <w:pStyle w:val="Heading2"/>
        <w:spacing w:after="100" w:before="240"/>
      </w:pPr>
      <w:r>
        <w:t xml:space="preserve">Roles &amp; Responsibilities</w:t>
      </w:r>
    </w:p>
    <w:p>
      <w:pPr>
        <w:spacing w:after="40" w:before="120"/>
      </w:pPr>
      <w:r>
        <w:rPr>
          <w:b/>
          <w:bCs/>
        </w:rPr>
        <w:t xml:space="preserve">Finance Lead / Bookkeeper</w:t>
      </w:r>
    </w:p>
    <w:p>
      <w:pPr>
        <w:pStyle w:val="ListParagraph"/>
        <w:numPr>
          <w:ilvl w:val="0"/>
          <w:numId w:val="1"/>
        </w:numPr>
        <w:spacing w:after="40"/>
      </w:pPr>
      <w:r>
        <w:t xml:space="preserve">Run the month-end close process from start to finish following this SOP</w:t>
      </w:r>
    </w:p>
    <w:p>
      <w:pPr>
        <w:pStyle w:val="ListParagraph"/>
        <w:numPr>
          <w:ilvl w:val="0"/>
          <w:numId w:val="1"/>
        </w:numPr>
        <w:spacing w:after="40"/>
      </w:pPr>
      <w:r>
        <w:t xml:space="preserve">Reconcile all bank and credit card accounts</w:t>
      </w:r>
    </w:p>
    <w:p>
      <w:pPr>
        <w:pStyle w:val="ListParagraph"/>
        <w:numPr>
          <w:ilvl w:val="0"/>
          <w:numId w:val="1"/>
        </w:numPr>
        <w:spacing w:after="40"/>
      </w:pPr>
      <w:r>
        <w:t xml:space="preserve">Generate the monthly financial reports and present to the agency owner</w:t>
      </w:r>
    </w:p>
    <w:p>
      <w:pPr>
        <w:spacing w:after="40" w:before="120"/>
      </w:pPr>
      <w:r>
        <w:rPr>
          <w:b/>
          <w:bCs/>
        </w:rPr>
        <w:t xml:space="preserve">Project Managers</w:t>
      </w:r>
    </w:p>
    <w:p>
      <w:pPr>
        <w:pStyle w:val="ListParagraph"/>
        <w:numPr>
          <w:ilvl w:val="0"/>
          <w:numId w:val="1"/>
        </w:numPr>
        <w:spacing w:after="40"/>
      </w:pPr>
      <w:r>
        <w:t xml:space="preserve">Verify that all team time entries are submitted and accurate for their projects by the 1st business day</w:t>
      </w:r>
    </w:p>
    <w:p>
      <w:pPr>
        <w:pStyle w:val="ListParagraph"/>
        <w:numPr>
          <w:ilvl w:val="0"/>
          <w:numId w:val="1"/>
        </w:numPr>
        <w:spacing w:after="40"/>
      </w:pPr>
      <w:r>
        <w:t xml:space="preserve">Flag any time entries that need reclassification (wrong project, wrong client, wrong task category)</w:t>
      </w:r>
    </w:p>
    <w:p>
      <w:pPr>
        <w:pStyle w:val="ListParagraph"/>
        <w:numPr>
          <w:ilvl w:val="0"/>
          <w:numId w:val="1"/>
        </w:numPr>
        <w:spacing w:after="40"/>
      </w:pPr>
      <w:r>
        <w:t xml:space="preserve">Confirm contractor hours and deliverables for their projects</w:t>
      </w:r>
    </w:p>
    <w:p>
      <w:pPr>
        <w:spacing w:after="40" w:before="120"/>
      </w:pPr>
      <w:r>
        <w:rPr>
          <w:b/>
          <w:bCs/>
        </w:rPr>
        <w:t xml:space="preserve">Agency Owner / Director</w:t>
      </w:r>
    </w:p>
    <w:p>
      <w:pPr>
        <w:pStyle w:val="ListParagraph"/>
        <w:numPr>
          <w:ilvl w:val="0"/>
          <w:numId w:val="1"/>
        </w:numPr>
        <w:spacing w:after="40"/>
      </w:pPr>
      <w:r>
        <w:t xml:space="preserve">Review the monthly close report by the 5th business day</w:t>
      </w:r>
    </w:p>
    <w:p>
      <w:pPr>
        <w:pStyle w:val="ListParagraph"/>
        <w:numPr>
          <w:ilvl w:val="0"/>
          <w:numId w:val="1"/>
        </w:numPr>
        <w:spacing w:after="40"/>
      </w:pPr>
      <w:r>
        <w:t xml:space="preserve">Approve any journal entries or adjustments flagged by the finance lead</w:t>
      </w:r>
    </w:p>
    <w:p>
      <w:pPr>
        <w:pStyle w:val="ListParagraph"/>
        <w:numPr>
          <w:ilvl w:val="0"/>
          <w:numId w:val="1"/>
        </w:numPr>
        <w:spacing w:after="40"/>
      </w:pPr>
      <w:r>
        <w:t xml:space="preserve">Make decisions on overdue accounts receivable (payment plans, collections, write-offs)</w:t>
      </w:r>
    </w:p>
    <w:p>
      <w:pPr>
        <w:pStyle w:val="Heading2"/>
        <w:spacing w:after="100" w:before="240"/>
      </w:pPr>
      <w:r>
        <w:t xml:space="preserve">Procedure</w:t>
      </w:r>
    </w:p>
    <w:p>
      <w:pPr>
        <w:pStyle w:val="Heading3"/>
        <w:spacing w:after="40" w:before="160"/>
      </w:pPr>
      <w:r>
        <w:t xml:space="preserve">Step 1: Confirm all time entries are submitted</w:t>
      </w:r>
    </w:p>
    <w:p>
      <w:pPr>
        <w:spacing w:after="100"/>
      </w:pPr>
      <w:r>
        <w:t xml:space="preserve">On the last business day of the month, the finance lead sends a reminder to all team members to submit and verify their time entries. PMs verify entries for their projects by noon on the 1st business day of the new month.</w:t>
      </w:r>
    </w:p>
    <w:p>
      <w:pPr>
        <w:pStyle w:val="ListParagraph"/>
        <w:numPr>
          <w:ilvl w:val="1"/>
          <w:numId w:val="1"/>
        </w:numPr>
        <w:spacing w:after="40"/>
      </w:pPr>
      <w:r>
        <w:t xml:space="preserve">Send the monthly time submission reminder via Slack (#general) at 10 AM on the last business day</w:t>
      </w:r>
    </w:p>
    <w:p>
      <w:pPr>
        <w:pStyle w:val="ListParagraph"/>
        <w:numPr>
          <w:ilvl w:val="1"/>
          <w:numId w:val="1"/>
        </w:numPr>
        <w:spacing w:after="40"/>
      </w:pPr>
      <w:r>
        <w:t xml:space="preserve">Check the time tracking tool (Harvest, Toggl, or Clockify) for team members with incomplete entries</w:t>
      </w:r>
    </w:p>
    <w:p>
      <w:pPr>
        <w:pStyle w:val="ListParagraph"/>
        <w:numPr>
          <w:ilvl w:val="1"/>
          <w:numId w:val="1"/>
        </w:numPr>
        <w:spacing w:after="40"/>
      </w:pPr>
      <w:r>
        <w:t xml:space="preserve">Send a direct Slack message to anyone with missing or suspiciously low hours</w:t>
      </w:r>
    </w:p>
    <w:p>
      <w:pPr>
        <w:pStyle w:val="ListParagraph"/>
        <w:numPr>
          <w:ilvl w:val="1"/>
          <w:numId w:val="1"/>
        </w:numPr>
        <w:spacing w:after="40"/>
      </w:pPr>
      <w:r>
        <w:t xml:space="preserve">PMs review their project time entries and flag any misclassified entries to the finance lead</w:t>
      </w:r>
    </w:p>
    <w:p>
      <w:pPr>
        <w:pStyle w:val="ListParagraph"/>
        <w:numPr>
          <w:ilvl w:val="1"/>
          <w:numId w:val="1"/>
        </w:numPr>
        <w:spacing w:after="40"/>
      </w:pPr>
      <w:r>
        <w:t xml:space="preserve">Lock the previous month's time entries in the tracking tool to prevent retroactive changes</w:t>
      </w:r>
    </w:p>
    <w:p>
      <w:pPr>
        <w:spacing w:after="100"/>
      </w:pPr>
      <w:r>
        <w:rPr>
          <w:i/>
          <w:iCs/>
          <w:color w:val="B45309"/>
        </w:rPr>
        <w:t xml:space="preserve">Warning: Do not start the close until all time entries are verified. Incomplete time data means inaccurate project profitability numbers, which leads to bad pricing decisions.</w:t>
      </w:r>
    </w:p>
    <w:p>
      <w:pPr>
        <w:pStyle w:val="Heading3"/>
        <w:spacing w:after="40" w:before="160"/>
      </w:pPr>
      <w:r>
        <w:t xml:space="preserve">Step 2: Reconcile billable hours against client contracts</w:t>
      </w:r>
    </w:p>
    <w:p>
      <w:pPr>
        <w:spacing w:after="100"/>
      </w:pPr>
      <w:r>
        <w:t xml:space="preserve">Compare the total billable hours logged per client against their contract terms. For retainer clients, calculate utilization. For project-based clients, compare actual hours to the scoped estimate.</w:t>
      </w:r>
    </w:p>
    <w:p>
      <w:pPr>
        <w:pStyle w:val="ListParagraph"/>
        <w:numPr>
          <w:ilvl w:val="1"/>
          <w:numId w:val="1"/>
        </w:numPr>
        <w:spacing w:after="40"/>
      </w:pPr>
      <w:r>
        <w:t xml:space="preserve">Export the monthly time report by client from the time tracking tool</w:t>
      </w:r>
    </w:p>
    <w:p>
      <w:pPr>
        <w:pStyle w:val="ListParagraph"/>
        <w:numPr>
          <w:ilvl w:val="1"/>
          <w:numId w:val="1"/>
        </w:numPr>
        <w:spacing w:after="40"/>
      </w:pPr>
      <w:r>
        <w:t xml:space="preserve">For each retainer client: compare hours worked vs. retainer hours purchased. Calculate utilization percentage</w:t>
      </w:r>
    </w:p>
    <w:p>
      <w:pPr>
        <w:pStyle w:val="ListParagraph"/>
        <w:numPr>
          <w:ilvl w:val="1"/>
          <w:numId w:val="1"/>
        </w:numPr>
        <w:spacing w:after="40"/>
      </w:pPr>
      <w:r>
        <w:t xml:space="preserve">For each project client: compare actual hours vs. estimated hours from the SOW</w:t>
      </w:r>
    </w:p>
    <w:p>
      <w:pPr>
        <w:pStyle w:val="ListParagraph"/>
        <w:numPr>
          <w:ilvl w:val="1"/>
          <w:numId w:val="1"/>
        </w:numPr>
        <w:spacing w:after="40"/>
      </w:pPr>
      <w:r>
        <w:t xml:space="preserve">Flag clients where utilization is below 80% (retainer) or hours exceed the estimate by more than 15% (project)</w:t>
      </w:r>
    </w:p>
    <w:p>
      <w:pPr>
        <w:pStyle w:val="ListParagraph"/>
        <w:numPr>
          <w:ilvl w:val="1"/>
          <w:numId w:val="1"/>
        </w:numPr>
        <w:spacing w:after="40"/>
      </w:pPr>
      <w:r>
        <w:t xml:space="preserve">Document findings in the monthly close spreadsheet in Google Sheets</w:t>
      </w:r>
    </w:p>
    <w:p>
      <w:pPr>
        <w:spacing w:after="100"/>
      </w:pPr>
      <w:r>
        <w:rPr>
          <w:i/>
          <w:iCs/>
          <w:color w:val="1F7A4D"/>
        </w:rPr>
        <w:t xml:space="preserve">Tip: Retainer under-utilization is money left on the table. Over-utilization without a change order means the agency is working for free. Both patterns need AM attention.</w:t>
      </w:r>
    </w:p>
    <w:p>
      <w:pPr>
        <w:pStyle w:val="Heading3"/>
        <w:spacing w:after="40" w:before="160"/>
      </w:pPr>
      <w:r>
        <w:t xml:space="preserve">Step 3: Process and verify contractor invoices</w:t>
      </w:r>
    </w:p>
    <w:p>
      <w:pPr>
        <w:spacing w:after="100"/>
      </w:pPr>
      <w:r>
        <w:t xml:space="preserve">Collect all contractor and freelancer invoices for work delivered during the month. Verify each invoice against the agreed rate and deliverable scope before approving for payment.</w:t>
      </w:r>
    </w:p>
    <w:p>
      <w:pPr>
        <w:pStyle w:val="ListParagraph"/>
        <w:numPr>
          <w:ilvl w:val="1"/>
          <w:numId w:val="1"/>
        </w:numPr>
        <w:spacing w:after="40"/>
      </w:pPr>
      <w:r>
        <w:t xml:space="preserve">Check the agency's AP email and invoicing tool for all contractor invoices received</w:t>
      </w:r>
    </w:p>
    <w:p>
      <w:pPr>
        <w:pStyle w:val="ListParagraph"/>
        <w:numPr>
          <w:ilvl w:val="1"/>
          <w:numId w:val="1"/>
        </w:numPr>
        <w:spacing w:after="40"/>
      </w:pPr>
      <w:r>
        <w:t xml:space="preserve">Match each invoice to the vendor agreement: correct rate, correct scope, correct hours or deliverables</w:t>
      </w:r>
    </w:p>
    <w:p>
      <w:pPr>
        <w:pStyle w:val="ListParagraph"/>
        <w:numPr>
          <w:ilvl w:val="1"/>
          <w:numId w:val="1"/>
        </w:numPr>
        <w:spacing w:after="40"/>
      </w:pPr>
      <w:r>
        <w:t xml:space="preserve">Cross-reference with the PM's confirmation that the deliverable was received and meets quality standards</w:t>
      </w:r>
    </w:p>
    <w:p>
      <w:pPr>
        <w:pStyle w:val="ListParagraph"/>
        <w:numPr>
          <w:ilvl w:val="1"/>
          <w:numId w:val="1"/>
        </w:numPr>
        <w:spacing w:after="40"/>
      </w:pPr>
      <w:r>
        <w:t xml:space="preserve">Enter approved invoices in QuickBooks or Xero, coded to the correct client project</w:t>
      </w:r>
    </w:p>
    <w:p>
      <w:pPr>
        <w:pStyle w:val="ListParagraph"/>
        <w:numPr>
          <w:ilvl w:val="1"/>
          <w:numId w:val="1"/>
        </w:numPr>
        <w:spacing w:after="40"/>
      </w:pPr>
      <w:r>
        <w:t xml:space="preserve">Flag any discrepancies and contact the contractor for clarification before processing</w:t>
      </w:r>
    </w:p>
    <w:p>
      <w:pPr>
        <w:pStyle w:val="Heading3"/>
        <w:spacing w:after="40" w:before="160"/>
      </w:pPr>
      <w:r>
        <w:t xml:space="preserve">Step 4: Review accounts receivable and aging</w:t>
      </w:r>
    </w:p>
    <w:p>
      <w:pPr>
        <w:spacing w:after="100"/>
      </w:pPr>
      <w:r>
        <w:t xml:space="preserve">Pull the AR aging report and review all outstanding client invoices. Categorize them by age and take action on overdue balances.</w:t>
      </w:r>
    </w:p>
    <w:p>
      <w:pPr>
        <w:pStyle w:val="ListParagraph"/>
        <w:numPr>
          <w:ilvl w:val="1"/>
          <w:numId w:val="1"/>
        </w:numPr>
        <w:spacing w:after="40"/>
      </w:pPr>
      <w:r>
        <w:t xml:space="preserve">Generate the AR aging report from QuickBooks or Xero</w:t>
      </w:r>
    </w:p>
    <w:p>
      <w:pPr>
        <w:pStyle w:val="ListParagraph"/>
        <w:numPr>
          <w:ilvl w:val="1"/>
          <w:numId w:val="1"/>
        </w:numPr>
        <w:spacing w:after="40"/>
      </w:pPr>
      <w:r>
        <w:t xml:space="preserve">Current (0-30 days): No action needed, document the total</w:t>
      </w:r>
    </w:p>
    <w:p>
      <w:pPr>
        <w:pStyle w:val="ListParagraph"/>
        <w:numPr>
          <w:ilvl w:val="1"/>
          <w:numId w:val="1"/>
        </w:numPr>
        <w:spacing w:after="40"/>
      </w:pPr>
      <w:r>
        <w:t xml:space="preserve">30-60 days overdue: AM sends a polite payment reminder email to the client</w:t>
      </w:r>
    </w:p>
    <w:p>
      <w:pPr>
        <w:pStyle w:val="ListParagraph"/>
        <w:numPr>
          <w:ilvl w:val="1"/>
          <w:numId w:val="1"/>
        </w:numPr>
        <w:spacing w:after="40"/>
      </w:pPr>
      <w:r>
        <w:t xml:space="preserve">60-90 days overdue: AM calls the client's billing contact directly and documents the conversation</w:t>
      </w:r>
    </w:p>
    <w:p>
      <w:pPr>
        <w:pStyle w:val="ListParagraph"/>
        <w:numPr>
          <w:ilvl w:val="1"/>
          <w:numId w:val="1"/>
        </w:numPr>
        <w:spacing w:after="40"/>
      </w:pPr>
      <w:r>
        <w:t xml:space="preserve">90+ days overdue: Escalate to the agency owner for decision (payment plan, collections, or write-off)</w:t>
      </w:r>
    </w:p>
    <w:p>
      <w:pPr>
        <w:pStyle w:val="ListParagraph"/>
        <w:numPr>
          <w:ilvl w:val="1"/>
          <w:numId w:val="1"/>
        </w:numPr>
        <w:spacing w:after="40"/>
      </w:pPr>
      <w:r>
        <w:t xml:space="preserve">Update the AR aging summary in the monthly close spreadsheet</w:t>
      </w:r>
    </w:p>
    <w:p>
      <w:pPr>
        <w:spacing w:after="100"/>
      </w:pPr>
      <w:r>
        <w:rPr>
          <w:i/>
          <w:iCs/>
          <w:color w:val="B45309"/>
        </w:rPr>
        <w:t xml:space="preserve">Warning: Do not start new work for clients with invoices over 60 days past due unless the agency owner explicitly approves it. Document the approval in writing.</w:t>
      </w:r>
    </w:p>
    <w:p>
      <w:pPr>
        <w:pStyle w:val="Heading3"/>
        <w:spacing w:after="40" w:before="160"/>
      </w:pPr>
      <w:r>
        <w:t xml:space="preserve">Step 5: Reconcile bank and credit card accounts</w:t>
      </w:r>
    </w:p>
    <w:p>
      <w:pPr>
        <w:spacing w:after="100"/>
      </w:pPr>
      <w:r>
        <w:t xml:space="preserve">Match every transaction in the agency's bank accounts and credit cards to entries in the accounting software. Clear any unreconciled transactions from previous months.</w:t>
      </w:r>
    </w:p>
    <w:p>
      <w:pPr>
        <w:pStyle w:val="ListParagraph"/>
        <w:numPr>
          <w:ilvl w:val="1"/>
          <w:numId w:val="1"/>
        </w:numPr>
        <w:spacing w:after="40"/>
      </w:pPr>
      <w:r>
        <w:t xml:space="preserve">Download bank statements for all agency accounts (checking, savings, credit cards)</w:t>
      </w:r>
    </w:p>
    <w:p>
      <w:pPr>
        <w:pStyle w:val="ListParagraph"/>
        <w:numPr>
          <w:ilvl w:val="1"/>
          <w:numId w:val="1"/>
        </w:numPr>
        <w:spacing w:after="40"/>
      </w:pPr>
      <w:r>
        <w:t xml:space="preserve">Open the reconciliation tool in QuickBooks or Xero</w:t>
      </w:r>
    </w:p>
    <w:p>
      <w:pPr>
        <w:pStyle w:val="ListParagraph"/>
        <w:numPr>
          <w:ilvl w:val="1"/>
          <w:numId w:val="1"/>
        </w:numPr>
        <w:spacing w:after="40"/>
      </w:pPr>
      <w:r>
        <w:t xml:space="preserve">Match each bank transaction to the corresponding entry in the accounting software</w:t>
      </w:r>
    </w:p>
    <w:p>
      <w:pPr>
        <w:pStyle w:val="ListParagraph"/>
        <w:numPr>
          <w:ilvl w:val="1"/>
          <w:numId w:val="1"/>
        </w:numPr>
        <w:spacing w:after="40"/>
      </w:pPr>
      <w:r>
        <w:t xml:space="preserve">Investigate and categorize any unmatched transactions (usually forgotten expense reports or auto-renewals)</w:t>
      </w:r>
    </w:p>
    <w:p>
      <w:pPr>
        <w:pStyle w:val="ListParagraph"/>
        <w:numPr>
          <w:ilvl w:val="1"/>
          <w:numId w:val="1"/>
        </w:numPr>
        <w:spacing w:after="40"/>
      </w:pPr>
      <w:r>
        <w:t xml:space="preserve">Complete the reconciliation and save the report</w:t>
      </w:r>
    </w:p>
    <w:p>
      <w:pPr>
        <w:pStyle w:val="Heading3"/>
        <w:spacing w:after="40" w:before="160"/>
      </w:pPr>
      <w:r>
        <w:t xml:space="preserve">Step 6: Record accruals and adjustments</w:t>
      </w:r>
    </w:p>
    <w:p>
      <w:pPr>
        <w:spacing w:after="100"/>
      </w:pPr>
      <w:r>
        <w:t xml:space="preserve">Record any accrued revenue (work completed but not yet invoiced) and accrued expenses (costs incurred but not yet billed). Enter journal entries for any necessary adjustments.</w:t>
      </w:r>
    </w:p>
    <w:p>
      <w:pPr>
        <w:pStyle w:val="ListParagraph"/>
        <w:numPr>
          <w:ilvl w:val="1"/>
          <w:numId w:val="1"/>
        </w:numPr>
        <w:spacing w:after="40"/>
      </w:pPr>
      <w:r>
        <w:t xml:space="preserve">Identify work completed in the month for which invoices have not been sent (accrued revenue)</w:t>
      </w:r>
    </w:p>
    <w:p>
      <w:pPr>
        <w:pStyle w:val="ListParagraph"/>
        <w:numPr>
          <w:ilvl w:val="1"/>
          <w:numId w:val="1"/>
        </w:numPr>
        <w:spacing w:after="40"/>
      </w:pPr>
      <w:r>
        <w:t xml:space="preserve">Identify expenses incurred in the month for which invoices have not been received (accrued expenses, e.g., contractors who invoice in arrears)</w:t>
      </w:r>
    </w:p>
    <w:p>
      <w:pPr>
        <w:pStyle w:val="ListParagraph"/>
        <w:numPr>
          <w:ilvl w:val="1"/>
          <w:numId w:val="1"/>
        </w:numPr>
        <w:spacing w:after="40"/>
      </w:pPr>
      <w:r>
        <w:t xml:space="preserve">Enter journal entries in QuickBooks or Xero for each accrual</w:t>
      </w:r>
    </w:p>
    <w:p>
      <w:pPr>
        <w:pStyle w:val="ListParagraph"/>
        <w:numPr>
          <w:ilvl w:val="1"/>
          <w:numId w:val="1"/>
        </w:numPr>
        <w:spacing w:after="40"/>
      </w:pPr>
      <w:r>
        <w:t xml:space="preserve">Record any prepaid expense amortization (annual SaaS subscriptions, insurance premiums)</w:t>
      </w:r>
    </w:p>
    <w:p>
      <w:pPr>
        <w:pStyle w:val="ListParagraph"/>
        <w:numPr>
          <w:ilvl w:val="1"/>
          <w:numId w:val="1"/>
        </w:numPr>
        <w:spacing w:after="40"/>
      </w:pPr>
      <w:r>
        <w:t xml:space="preserve">Flag any unusual adjustments for the agency owner to review and approve</w:t>
      </w:r>
    </w:p>
    <w:p>
      <w:pPr>
        <w:pStyle w:val="Heading3"/>
        <w:spacing w:after="40" w:before="160"/>
      </w:pPr>
      <w:r>
        <w:t xml:space="preserve">Step 7: Calculate project profitability</w:t>
      </w:r>
    </w:p>
    <w:p>
      <w:pPr>
        <w:spacing w:after="100"/>
      </w:pPr>
      <w:r>
        <w:t xml:space="preserve">For each active client, calculate the project profitability by comparing revenue (invoiced or retainer allocation) against direct costs (team labor at cost rate + contractor fees). This is the most important number in an agency's financial health.</w:t>
      </w:r>
    </w:p>
    <w:p>
      <w:pPr>
        <w:pStyle w:val="ListParagraph"/>
        <w:numPr>
          <w:ilvl w:val="1"/>
          <w:numId w:val="1"/>
        </w:numPr>
        <w:spacing w:after="40"/>
      </w:pPr>
      <w:r>
        <w:t xml:space="preserve">Pull revenue per client from the invoicing data</w:t>
      </w:r>
    </w:p>
    <w:p>
      <w:pPr>
        <w:pStyle w:val="ListParagraph"/>
        <w:numPr>
          <w:ilvl w:val="1"/>
          <w:numId w:val="1"/>
        </w:numPr>
        <w:spacing w:after="40"/>
      </w:pPr>
      <w:r>
        <w:t xml:space="preserve">Calculate labor cost per client: hours worked × internal cost rate (not billing rate) for each team member</w:t>
      </w:r>
    </w:p>
    <w:p>
      <w:pPr>
        <w:pStyle w:val="ListParagraph"/>
        <w:numPr>
          <w:ilvl w:val="1"/>
          <w:numId w:val="1"/>
        </w:numPr>
        <w:spacing w:after="40"/>
      </w:pPr>
      <w:r>
        <w:t xml:space="preserve">Add contractor costs per client from the processed invoices</w:t>
      </w:r>
    </w:p>
    <w:p>
      <w:pPr>
        <w:pStyle w:val="ListParagraph"/>
        <w:numPr>
          <w:ilvl w:val="1"/>
          <w:numId w:val="1"/>
        </w:numPr>
        <w:spacing w:after="40"/>
      </w:pPr>
      <w:r>
        <w:t xml:space="preserve">Calculate gross margin per client: (Revenue - Labor Cost - Contractor Cost) / Revenue</w:t>
      </w:r>
    </w:p>
    <w:p>
      <w:pPr>
        <w:pStyle w:val="ListParagraph"/>
        <w:numPr>
          <w:ilvl w:val="1"/>
          <w:numId w:val="1"/>
        </w:numPr>
        <w:spacing w:after="40"/>
      </w:pPr>
      <w:r>
        <w:t xml:space="preserve">Flag any client with gross margin below 50% for review by the agency owner</w:t>
      </w:r>
    </w:p>
    <w:p>
      <w:pPr>
        <w:spacing w:after="100"/>
      </w:pPr>
      <w:r>
        <w:rPr>
          <w:i/>
          <w:iCs/>
          <w:color w:val="1F7A4D"/>
        </w:rPr>
        <w:t xml:space="preserve">Tip: Healthy agency gross margins by client are 50-70%. Below 50% means the account is underpriced, over-serviced, or both. This number drives pricing decisions for renewals.</w:t>
      </w:r>
    </w:p>
    <w:p>
      <w:pPr>
        <w:pStyle w:val="Heading3"/>
        <w:spacing w:after="40" w:before="160"/>
      </w:pPr>
      <w:r>
        <w:t xml:space="preserve">Step 8: Generate and distribute the monthly financial report</w:t>
      </w:r>
    </w:p>
    <w:p>
      <w:pPr>
        <w:spacing w:after="100"/>
      </w:pPr>
      <w:r>
        <w:t xml:space="preserve">Compile the monthly close data into the agency's standard financial report template. Present it to the agency owner by the 5th business day of the new month.</w:t>
      </w:r>
    </w:p>
    <w:p>
      <w:pPr>
        <w:pStyle w:val="ListParagraph"/>
        <w:numPr>
          <w:ilvl w:val="1"/>
          <w:numId w:val="1"/>
        </w:numPr>
        <w:spacing w:after="40"/>
      </w:pPr>
      <w:r>
        <w:t xml:space="preserve">Pull the P&amp;L report from QuickBooks or Xero for the month</w:t>
      </w:r>
    </w:p>
    <w:p>
      <w:pPr>
        <w:pStyle w:val="ListParagraph"/>
        <w:numPr>
          <w:ilvl w:val="1"/>
          <w:numId w:val="1"/>
        </w:numPr>
        <w:spacing w:after="40"/>
      </w:pPr>
      <w:r>
        <w:t xml:space="preserve">Add the client profitability summary, AR aging summary, and retainer utilization data to the report template in Google Sheets</w:t>
      </w:r>
    </w:p>
    <w:p>
      <w:pPr>
        <w:pStyle w:val="ListParagraph"/>
        <w:numPr>
          <w:ilvl w:val="1"/>
          <w:numId w:val="1"/>
        </w:numPr>
        <w:spacing w:after="40"/>
      </w:pPr>
      <w:r>
        <w:t xml:space="preserve">Compare key metrics against the previous month and same month last year</w:t>
      </w:r>
    </w:p>
    <w:p>
      <w:pPr>
        <w:pStyle w:val="ListParagraph"/>
        <w:numPr>
          <w:ilvl w:val="1"/>
          <w:numId w:val="1"/>
        </w:numPr>
        <w:spacing w:after="40"/>
      </w:pPr>
      <w:r>
        <w:t xml:space="preserve">Add a commentary section: call out notable changes, risks, and recommendations</w:t>
      </w:r>
    </w:p>
    <w:p>
      <w:pPr>
        <w:pStyle w:val="ListParagraph"/>
        <w:numPr>
          <w:ilvl w:val="1"/>
          <w:numId w:val="1"/>
        </w:numPr>
        <w:spacing w:after="40"/>
      </w:pPr>
      <w:r>
        <w:t xml:space="preserve">Share the report with the agency owner and schedule a 30-minute review meeting</w:t>
      </w:r>
    </w:p>
    <w:p>
      <w:pPr>
        <w:pStyle w:val="Heading2"/>
        <w:spacing w:after="100" w:before="240"/>
      </w:pPr>
      <w:r>
        <w:t xml:space="preserve">Completion Checklist</w:t>
      </w:r>
    </w:p>
    <w:p>
      <w:pPr>
        <w:spacing w:after="40"/>
      </w:pPr>
      <w:r>
        <w:t xml:space="preserve">☐  All team time entries submitted and verified by PMs</w:t>
      </w:r>
    </w:p>
    <w:p>
      <w:pPr>
        <w:spacing w:after="40"/>
      </w:pPr>
      <w:r>
        <w:t xml:space="preserve">☐  Previous month's time entries locked in the tracking tool</w:t>
      </w:r>
    </w:p>
    <w:p>
      <w:pPr>
        <w:spacing w:after="40"/>
      </w:pPr>
      <w:r>
        <w:t xml:space="preserve">☐  Billable hours reconciled against retainer and project contracts</w:t>
      </w:r>
    </w:p>
    <w:p>
      <w:pPr>
        <w:spacing w:after="40"/>
      </w:pPr>
      <w:r>
        <w:t xml:space="preserve">☐  Under/over utilization flagged for AM follow-up</w:t>
      </w:r>
    </w:p>
    <w:p>
      <w:pPr>
        <w:spacing w:after="40"/>
      </w:pPr>
      <w:r>
        <w:t xml:space="preserve">☐  All contractor invoices received, verified, and entered in accounting software</w:t>
      </w:r>
    </w:p>
    <w:p>
      <w:pPr>
        <w:spacing w:after="40"/>
      </w:pPr>
      <w:r>
        <w:t xml:space="preserve">☐  Client invoices for the month sent</w:t>
      </w:r>
    </w:p>
    <w:p>
      <w:pPr>
        <w:spacing w:after="40"/>
      </w:pPr>
      <w:r>
        <w:t xml:space="preserve">☐  AR aging report reviewed and overdue actions taken</w:t>
      </w:r>
    </w:p>
    <w:p>
      <w:pPr>
        <w:spacing w:after="40"/>
      </w:pPr>
      <w:r>
        <w:t xml:space="preserve">☐  Bank accounts and credit cards reconciled</w:t>
      </w:r>
    </w:p>
    <w:p>
      <w:pPr>
        <w:spacing w:after="40"/>
      </w:pPr>
      <w:r>
        <w:t xml:space="preserve">☐  Accruals and journal entries recorded</w:t>
      </w:r>
    </w:p>
    <w:p>
      <w:pPr>
        <w:spacing w:after="40"/>
      </w:pPr>
      <w:r>
        <w:t xml:space="preserve">☐  Project profitability calculated per client</w:t>
      </w:r>
    </w:p>
    <w:p>
      <w:pPr>
        <w:spacing w:after="40"/>
      </w:pPr>
      <w:r>
        <w:t xml:space="preserve">☐  Low-margin clients flagged for owner review</w:t>
      </w:r>
    </w:p>
    <w:p>
      <w:pPr>
        <w:spacing w:after="40"/>
      </w:pPr>
      <w:r>
        <w:t xml:space="preserve">☐  Monthly financial report generated and presented by the 5th business day</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Close completion date</w:t>
            </w:r>
          </w:p>
        </w:tc>
        <w:tc>
          <w:tcPr>
            <w:tcMar>
              <w:top w:type="dxa" w:w="60"/>
              <w:left w:type="dxa" w:w="120"/>
              <w:bottom w:type="dxa" w:w="60"/>
              <w:right w:type="dxa" w:w="120"/>
            </w:tcMar>
          </w:tcPr>
          <w:p>
            <w:r>
              <w:rPr>
                <w:b w:val="false"/>
                <w:bCs w:val="false"/>
              </w:rPr>
              <w:t xml:space="preserve">Books closed by the 5th business day of the following month</w:t>
            </w:r>
          </w:p>
        </w:tc>
      </w:tr>
      <w:tr>
        <w:trPr>
          <w:tblHeader w:val="false"/>
        </w:trPr>
        <w:tc>
          <w:tcPr>
            <w:tcMar>
              <w:top w:type="dxa" w:w="60"/>
              <w:left w:type="dxa" w:w="120"/>
              <w:bottom w:type="dxa" w:w="60"/>
              <w:right w:type="dxa" w:w="120"/>
            </w:tcMar>
          </w:tcPr>
          <w:p>
            <w:r>
              <w:rPr>
                <w:b w:val="false"/>
                <w:bCs w:val="false"/>
              </w:rPr>
              <w:t xml:space="preserve">Time entry submission rate</w:t>
            </w:r>
          </w:p>
        </w:tc>
        <w:tc>
          <w:tcPr>
            <w:tcMar>
              <w:top w:type="dxa" w:w="60"/>
              <w:left w:type="dxa" w:w="120"/>
              <w:bottom w:type="dxa" w:w="60"/>
              <w:right w:type="dxa" w:w="120"/>
            </w:tcMar>
          </w:tcPr>
          <w:p>
            <w:r>
              <w:rPr>
                <w:b w:val="false"/>
                <w:bCs w:val="false"/>
              </w:rPr>
              <w:t xml:space="preserve">100% of team members submit by noon on the 1st business day</w:t>
            </w:r>
          </w:p>
        </w:tc>
      </w:tr>
      <w:tr>
        <w:trPr>
          <w:tblHeader w:val="false"/>
        </w:trPr>
        <w:tc>
          <w:tcPr>
            <w:tcMar>
              <w:top w:type="dxa" w:w="60"/>
              <w:left w:type="dxa" w:w="120"/>
              <w:bottom w:type="dxa" w:w="60"/>
              <w:right w:type="dxa" w:w="120"/>
            </w:tcMar>
          </w:tcPr>
          <w:p>
            <w:r>
              <w:rPr>
                <w:b w:val="false"/>
                <w:bCs w:val="false"/>
              </w:rPr>
              <w:t xml:space="preserve">Average client gross margin</w:t>
            </w:r>
          </w:p>
        </w:tc>
        <w:tc>
          <w:tcPr>
            <w:tcMar>
              <w:top w:type="dxa" w:w="60"/>
              <w:left w:type="dxa" w:w="120"/>
              <w:bottom w:type="dxa" w:w="60"/>
              <w:right w:type="dxa" w:w="120"/>
            </w:tcMar>
          </w:tcPr>
          <w:p>
            <w:r>
              <w:rPr>
                <w:b w:val="false"/>
                <w:bCs w:val="false"/>
              </w:rPr>
              <w:t xml:space="preserve">Above 55% agency-wide</w:t>
            </w:r>
          </w:p>
        </w:tc>
      </w:tr>
      <w:tr>
        <w:trPr>
          <w:tblHeader w:val="false"/>
        </w:trPr>
        <w:tc>
          <w:tcPr>
            <w:tcMar>
              <w:top w:type="dxa" w:w="60"/>
              <w:left w:type="dxa" w:w="120"/>
              <w:bottom w:type="dxa" w:w="60"/>
              <w:right w:type="dxa" w:w="120"/>
            </w:tcMar>
          </w:tcPr>
          <w:p>
            <w:r>
              <w:rPr>
                <w:b w:val="false"/>
                <w:bCs w:val="false"/>
              </w:rPr>
              <w:t xml:space="preserve">AR over 60 days as percentage of total AR</w:t>
            </w:r>
          </w:p>
        </w:tc>
        <w:tc>
          <w:tcPr>
            <w:tcMar>
              <w:top w:type="dxa" w:w="60"/>
              <w:left w:type="dxa" w:w="120"/>
              <w:bottom w:type="dxa" w:w="60"/>
              <w:right w:type="dxa" w:w="120"/>
            </w:tcMar>
          </w:tcPr>
          <w:p>
            <w:r>
              <w:rPr>
                <w:b w:val="false"/>
                <w:bCs w:val="false"/>
              </w:rPr>
              <w:t xml:space="preserve">Under 10%</w:t>
            </w:r>
          </w:p>
        </w:tc>
      </w:tr>
      <w:tr>
        <w:trPr>
          <w:tblHeader w:val="false"/>
        </w:trPr>
        <w:tc>
          <w:tcPr>
            <w:tcMar>
              <w:top w:type="dxa" w:w="60"/>
              <w:left w:type="dxa" w:w="120"/>
              <w:bottom w:type="dxa" w:w="60"/>
              <w:right w:type="dxa" w:w="120"/>
            </w:tcMar>
          </w:tcPr>
          <w:p>
            <w:r>
              <w:rPr>
                <w:b w:val="false"/>
                <w:bCs w:val="false"/>
              </w:rPr>
              <w:t xml:space="preserve">Retainer utilization rate</w:t>
            </w:r>
          </w:p>
        </w:tc>
        <w:tc>
          <w:tcPr>
            <w:tcMar>
              <w:top w:type="dxa" w:w="60"/>
              <w:left w:type="dxa" w:w="120"/>
              <w:bottom w:type="dxa" w:w="60"/>
              <w:right w:type="dxa" w:w="120"/>
            </w:tcMar>
          </w:tcPr>
          <w:p>
            <w:r>
              <w:rPr>
                <w:b w:val="false"/>
                <w:bCs w:val="false"/>
              </w:rPr>
              <w:t xml:space="preserve">85-100% across all retainer clients</w:t>
            </w:r>
          </w:p>
        </w:tc>
      </w:tr>
    </w:tbl>
    <w:p>
      <w:pPr>
        <w:pStyle w:val="Heading2"/>
        <w:spacing w:after="100" w:before="240"/>
      </w:pPr>
      <w:r>
        <w:t xml:space="preserve">Revision Schedule</w:t>
      </w:r>
    </w:p>
    <w:p>
      <w:pPr>
        <w:spacing w:after="100"/>
      </w:pPr>
      <w:r>
        <w:t xml:space="preserve">Quarterly, or immediately after changing accounting software, adding a new revenue model (e.g., switching from hourly to retainer), or after an issue surfaces during the close that this SOP did not address.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Agencies &amp; Consultancies Month-End Close Standard Operating Procedure Template</dc:title>
  <dc:creator>Glyde</dc:creator>
  <dc:description>Free month-end close SOP template for agencies. Step-by-step billable hours reconciliation, retainer tracking, project profitability review, and contractor invoicing.</dc:description>
  <cp:lastModifiedBy>Un-named</cp:lastModifiedBy>
  <cp:revision>1</cp:revision>
  <dcterms:created xsi:type="dcterms:W3CDTF">2026-07-22T08:34:35.828Z</dcterms:created>
  <dcterms:modified xsi:type="dcterms:W3CDTF">2026-07-22T08:34:35.828Z</dcterms:modified>
</cp:coreProperties>
</file>

<file path=docProps/custom.xml><?xml version="1.0" encoding="utf-8"?>
<Properties xmlns="http://schemas.openxmlformats.org/officeDocument/2006/custom-properties" xmlns:vt="http://schemas.openxmlformats.org/officeDocument/2006/docPropsVTypes"/>
</file>