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Retail Month-End Close Standard Operating Procedure Template</w:t>
      </w:r>
    </w:p>
    <w:p>
      <w:pPr>
        <w:spacing w:after="200"/>
      </w:pPr>
      <w:r>
        <w:rPr>
          <w:i/>
          <w:iCs/>
          <w:color w:val="6B7280"/>
        </w:rPr>
        <w:t xml:space="preserve">Free month-end close SOP template for retail stores. Covers sales reconciliation, inventory valuation, AP/AR review, cash handling audit, and financial reporting.</w:t>
      </w:r>
    </w:p>
    <w:p>
      <w:pPr>
        <w:pStyle w:val="Heading2"/>
        <w:spacing w:after="100" w:before="240"/>
      </w:pPr>
      <w:r>
        <w:t xml:space="preserve">Purpose</w:t>
      </w:r>
    </w:p>
    <w:p>
      <w:pPr>
        <w:spacing w:after="100"/>
      </w:pPr>
      <w:r>
        <w:t xml:space="preserve">Close the books accurately at the end of each month so the store has a clear picture of revenue, costs, margins, and profitability — with no surprises in the quarterly review. This SOP covers POS sales reconciliation, inventory valuation, accounts payable review, cash handling audit, payroll accruals, and financial report generation. The goal is a completed close within 5 business days of month-end with all accounts reconciled and variances explained.</w:t>
      </w:r>
    </w:p>
    <w:p>
      <w:pPr>
        <w:pStyle w:val="Heading2"/>
        <w:spacing w:after="100" w:before="240"/>
      </w:pPr>
      <w:r>
        <w:t xml:space="preserve">Scope</w:t>
      </w:r>
    </w:p>
    <w:p>
      <w:pPr>
        <w:spacing w:after="100"/>
      </w:pPr>
      <w:r>
        <w:t xml:space="preserve">Covers the monthly financial close for a single retail store or multi-store operation at the store level. Includes sales reconciliation, cost of goods sold calculation, inventory valuation adjustment, AP and vendor payment review, cash handling verification, and payroll accrual. Does not cover corporate consolidation, tax filing, annual audit preparation, or multi-entity accounting.</w:t>
      </w:r>
    </w:p>
    <w:p>
      <w:pPr>
        <w:pStyle w:val="Heading2"/>
        <w:spacing w:after="100" w:before="240"/>
      </w:pPr>
      <w:r>
        <w:t xml:space="preserve">Prerequisites</w:t>
      </w:r>
    </w:p>
    <w:p>
      <w:pPr>
        <w:pStyle w:val="ListParagraph"/>
        <w:numPr>
          <w:ilvl w:val="0"/>
          <w:numId w:val="1"/>
        </w:numPr>
        <w:spacing w:after="40"/>
      </w:pPr>
      <w:r>
        <w:t xml:space="preserve">All POS transactions for the month posted and finalized (no pending batches)</w:t>
      </w:r>
    </w:p>
    <w:p>
      <w:pPr>
        <w:pStyle w:val="ListParagraph"/>
        <w:numPr>
          <w:ilvl w:val="0"/>
          <w:numId w:val="1"/>
        </w:numPr>
        <w:spacing w:after="40"/>
      </w:pPr>
      <w:r>
        <w:t xml:space="preserve">All vendor invoices for the month received or accrued</w:t>
      </w:r>
    </w:p>
    <w:p>
      <w:pPr>
        <w:pStyle w:val="ListParagraph"/>
        <w:numPr>
          <w:ilvl w:val="0"/>
          <w:numId w:val="1"/>
        </w:numPr>
        <w:spacing w:after="40"/>
      </w:pPr>
      <w:r>
        <w:t xml:space="preserve">Inventory count completed (cycle count or month-end physical count)</w:t>
      </w:r>
    </w:p>
    <w:p>
      <w:pPr>
        <w:pStyle w:val="ListParagraph"/>
        <w:numPr>
          <w:ilvl w:val="0"/>
          <w:numId w:val="1"/>
        </w:numPr>
        <w:spacing w:after="40"/>
      </w:pPr>
      <w:r>
        <w:t xml:space="preserve">Payroll for the final pay period of the month processed</w:t>
      </w:r>
    </w:p>
    <w:p>
      <w:pPr>
        <w:pStyle w:val="ListParagraph"/>
        <w:numPr>
          <w:ilvl w:val="0"/>
          <w:numId w:val="1"/>
        </w:numPr>
        <w:spacing w:after="40"/>
      </w:pPr>
      <w:r>
        <w:t xml:space="preserve">Access to the accounting system (QuickBooks, Xero, or similar) and POS reporting</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Verify that all POS batches are closed and all cash deposits are completed</w:t>
      </w:r>
    </w:p>
    <w:p>
      <w:pPr>
        <w:pStyle w:val="ListParagraph"/>
        <w:numPr>
          <w:ilvl w:val="0"/>
          <w:numId w:val="1"/>
        </w:numPr>
        <w:spacing w:after="40"/>
      </w:pPr>
      <w:r>
        <w:t xml:space="preserve">Provide the inventory count data for COGS and inventory valuation</w:t>
      </w:r>
    </w:p>
    <w:p>
      <w:pPr>
        <w:pStyle w:val="ListParagraph"/>
        <w:numPr>
          <w:ilvl w:val="0"/>
          <w:numId w:val="1"/>
        </w:numPr>
        <w:spacing w:after="40"/>
      </w:pPr>
      <w:r>
        <w:t xml:space="preserve">Review and approve the store-level P&amp;L before submission to finance</w:t>
      </w:r>
    </w:p>
    <w:p>
      <w:pPr>
        <w:spacing w:after="40" w:before="120"/>
      </w:pPr>
      <w:r>
        <w:rPr>
          <w:b/>
          <w:bCs/>
        </w:rPr>
        <w:t xml:space="preserve">Bookkeeper / Finance Manager</w:t>
      </w:r>
    </w:p>
    <w:p>
      <w:pPr>
        <w:pStyle w:val="ListParagraph"/>
        <w:numPr>
          <w:ilvl w:val="0"/>
          <w:numId w:val="1"/>
        </w:numPr>
        <w:spacing w:after="40"/>
      </w:pPr>
      <w:r>
        <w:t xml:space="preserve">Reconcile POS sales to bank deposits</w:t>
      </w:r>
    </w:p>
    <w:p>
      <w:pPr>
        <w:pStyle w:val="ListParagraph"/>
        <w:numPr>
          <w:ilvl w:val="0"/>
          <w:numId w:val="1"/>
        </w:numPr>
        <w:spacing w:after="40"/>
      </w:pPr>
      <w:r>
        <w:t xml:space="preserve">Record COGS, inventory adjustments, and vendor accruals</w:t>
      </w:r>
    </w:p>
    <w:p>
      <w:pPr>
        <w:pStyle w:val="ListParagraph"/>
        <w:numPr>
          <w:ilvl w:val="0"/>
          <w:numId w:val="1"/>
        </w:numPr>
        <w:spacing w:after="40"/>
      </w:pPr>
      <w:r>
        <w:t xml:space="preserve">Prepare the month-end financial reports and close the accounting period</w:t>
      </w:r>
    </w:p>
    <w:p>
      <w:pPr>
        <w:spacing w:after="40" w:before="120"/>
      </w:pPr>
      <w:r>
        <w:rPr>
          <w:b/>
          <w:bCs/>
        </w:rPr>
        <w:t xml:space="preserve">District Manager / Controller</w:t>
      </w:r>
    </w:p>
    <w:p>
      <w:pPr>
        <w:pStyle w:val="ListParagraph"/>
        <w:numPr>
          <w:ilvl w:val="0"/>
          <w:numId w:val="1"/>
        </w:numPr>
        <w:spacing w:after="40"/>
      </w:pPr>
      <w:r>
        <w:t xml:space="preserve">Review the store P&amp;L and investigate variances above 5%</w:t>
      </w:r>
    </w:p>
    <w:p>
      <w:pPr>
        <w:pStyle w:val="ListParagraph"/>
        <w:numPr>
          <w:ilvl w:val="0"/>
          <w:numId w:val="1"/>
        </w:numPr>
        <w:spacing w:after="40"/>
      </w:pPr>
      <w:r>
        <w:t xml:space="preserve">Approve the month-end close and authorize the period lock in the accounting system</w:t>
      </w:r>
    </w:p>
    <w:p>
      <w:pPr>
        <w:pStyle w:val="Heading2"/>
        <w:spacing w:after="100" w:before="240"/>
      </w:pPr>
      <w:r>
        <w:t xml:space="preserve">Procedure</w:t>
      </w:r>
    </w:p>
    <w:p>
      <w:pPr>
        <w:pStyle w:val="Heading3"/>
        <w:spacing w:after="40" w:before="160"/>
      </w:pPr>
      <w:r>
        <w:t xml:space="preserve">Step 1: Finalize all POS transactions and close batches</w:t>
      </w:r>
    </w:p>
    <w:p>
      <w:pPr>
        <w:spacing w:after="100"/>
      </w:pPr>
      <w:r>
        <w:t xml:space="preserve">On the last day of the month, confirm that all POS transactions are posted — no pending credit card batches, no unsettled transactions. Run the end-of-day settlement on every POS terminal. Verify that the POS sales total matches the number of transactions and the expected daily average. Any stuck or failed settlements must be resolved before proceeding.</w:t>
      </w:r>
    </w:p>
    <w:p>
      <w:pPr>
        <w:pStyle w:val="ListParagraph"/>
        <w:numPr>
          <w:ilvl w:val="1"/>
          <w:numId w:val="1"/>
        </w:numPr>
        <w:spacing w:after="40"/>
      </w:pPr>
      <w:r>
        <w:t xml:space="preserve">Run end-of-day settlement on all POS terminals (Shopify POS, Square, or Lightspeed)</w:t>
      </w:r>
    </w:p>
    <w:p>
      <w:pPr>
        <w:pStyle w:val="ListParagraph"/>
        <w:numPr>
          <w:ilvl w:val="1"/>
          <w:numId w:val="1"/>
        </w:numPr>
        <w:spacing w:after="40"/>
      </w:pPr>
      <w:r>
        <w:t xml:space="preserve">Verify all credit card batches have settled with the payment processor</w:t>
      </w:r>
    </w:p>
    <w:p>
      <w:pPr>
        <w:pStyle w:val="ListParagraph"/>
        <w:numPr>
          <w:ilvl w:val="1"/>
          <w:numId w:val="1"/>
        </w:numPr>
        <w:spacing w:after="40"/>
      </w:pPr>
      <w:r>
        <w:t xml:space="preserve">Check for any pending or failed transactions and resolve them</w:t>
      </w:r>
    </w:p>
    <w:p>
      <w:pPr>
        <w:pStyle w:val="ListParagraph"/>
        <w:numPr>
          <w:ilvl w:val="1"/>
          <w:numId w:val="1"/>
        </w:numPr>
        <w:spacing w:after="40"/>
      </w:pPr>
      <w:r>
        <w:t xml:space="preserve">Export the monthly sales summary from the POS: total revenue, transaction count, payment method breakdown</w:t>
      </w:r>
    </w:p>
    <w:p>
      <w:pPr>
        <w:pStyle w:val="ListParagraph"/>
        <w:numPr>
          <w:ilvl w:val="1"/>
          <w:numId w:val="1"/>
        </w:numPr>
        <w:spacing w:after="40"/>
      </w:pPr>
      <w:r>
        <w:t xml:space="preserve">Save the POS sales report for reconciliation</w:t>
      </w:r>
    </w:p>
    <w:p>
      <w:pPr>
        <w:spacing w:after="100"/>
      </w:pPr>
      <w:r>
        <w:rPr>
          <w:i/>
          <w:iCs/>
          <w:color w:val="1F7A4D"/>
        </w:rPr>
        <w:t xml:space="preserve">Tip: Run the final settlement by 11 PM on the last day of the month. Credit card batches that settle after midnight may post to the next month, creating a reconciliation headache.</w:t>
      </w:r>
    </w:p>
    <w:p>
      <w:pPr>
        <w:pStyle w:val="Heading3"/>
        <w:spacing w:after="40" w:before="160"/>
      </w:pPr>
      <w:r>
        <w:t xml:space="preserve">Step 2: Reconcile POS sales to bank deposits</w:t>
      </w:r>
    </w:p>
    <w:p>
      <w:pPr>
        <w:spacing w:after="100"/>
      </w:pPr>
      <w:r>
        <w:t xml:space="preserve">Match the total POS sales for the month to the actual bank deposits. Card sales should match the payment processor deposits (minus processing fees). Cash sales should match the physical deposits made to the bank. Gift card sales and store credit transactions need separate tracking. Any variance above $50 must be investigated and explained.</w:t>
      </w:r>
    </w:p>
    <w:p>
      <w:pPr>
        <w:pStyle w:val="ListParagraph"/>
        <w:numPr>
          <w:ilvl w:val="1"/>
          <w:numId w:val="1"/>
        </w:numPr>
        <w:spacing w:after="40"/>
      </w:pPr>
      <w:r>
        <w:t xml:space="preserve">Pull the bank statement or online banking transactions for the month</w:t>
      </w:r>
    </w:p>
    <w:p>
      <w:pPr>
        <w:pStyle w:val="ListParagraph"/>
        <w:numPr>
          <w:ilvl w:val="1"/>
          <w:numId w:val="1"/>
        </w:numPr>
        <w:spacing w:after="40"/>
      </w:pPr>
      <w:r>
        <w:t xml:space="preserve">Match card sales from the POS to payment processor deposit statements</w:t>
      </w:r>
    </w:p>
    <w:p>
      <w:pPr>
        <w:pStyle w:val="ListParagraph"/>
        <w:numPr>
          <w:ilvl w:val="1"/>
          <w:numId w:val="1"/>
        </w:numPr>
        <w:spacing w:after="40"/>
      </w:pPr>
      <w:r>
        <w:t xml:space="preserve">Match cash deposits to the cash register reports and deposit slips</w:t>
      </w:r>
    </w:p>
    <w:p>
      <w:pPr>
        <w:pStyle w:val="ListParagraph"/>
        <w:numPr>
          <w:ilvl w:val="1"/>
          <w:numId w:val="1"/>
        </w:numPr>
        <w:spacing w:after="40"/>
      </w:pPr>
      <w:r>
        <w:t xml:space="preserve">Reconcile gift card sales and redemptions separately</w:t>
      </w:r>
    </w:p>
    <w:p>
      <w:pPr>
        <w:pStyle w:val="ListParagraph"/>
        <w:numPr>
          <w:ilvl w:val="1"/>
          <w:numId w:val="1"/>
        </w:numPr>
        <w:spacing w:after="40"/>
      </w:pPr>
      <w:r>
        <w:t xml:space="preserve">Investigate and document any variance above $50</w:t>
      </w:r>
    </w:p>
    <w:p>
      <w:pPr>
        <w:spacing w:after="100"/>
      </w:pPr>
      <w:r>
        <w:rPr>
          <w:i/>
          <w:iCs/>
          <w:color w:val="B45309"/>
        </w:rPr>
        <w:t xml:space="preserve">Warning: Payment processor deposits often reflect 2-3 day settlement delays. Match based on transaction dates, not deposit dates, to avoid false variances at month-end.</w:t>
      </w:r>
    </w:p>
    <w:p>
      <w:pPr>
        <w:pStyle w:val="Heading3"/>
        <w:spacing w:after="40" w:before="160"/>
      </w:pPr>
      <w:r>
        <w:t xml:space="preserve">Step 3: Calculate cost of goods sold and adjust inventory</w:t>
      </w:r>
    </w:p>
    <w:p>
      <w:pPr>
        <w:spacing w:after="100"/>
      </w:pPr>
      <w:r>
        <w:t xml:space="preserve">Using the month-end inventory count and the month's purchase records, calculate COGS: beginning inventory + purchases - ending inventory = cost of goods sold. Compare the ending inventory to the POS inventory value. If the physical count differs from the POS count, record the adjustment as shrinkage or inventory write-off. This is where your margin actually gets determined.</w:t>
      </w:r>
    </w:p>
    <w:p>
      <w:pPr>
        <w:pStyle w:val="ListParagraph"/>
        <w:numPr>
          <w:ilvl w:val="1"/>
          <w:numId w:val="1"/>
        </w:numPr>
        <w:spacing w:after="40"/>
      </w:pPr>
      <w:r>
        <w:t xml:space="preserve">Record the beginning inventory value (last month's ending inventory)</w:t>
      </w:r>
    </w:p>
    <w:p>
      <w:pPr>
        <w:pStyle w:val="ListParagraph"/>
        <w:numPr>
          <w:ilvl w:val="1"/>
          <w:numId w:val="1"/>
        </w:numPr>
        <w:spacing w:after="40"/>
      </w:pPr>
      <w:r>
        <w:t xml:space="preserve">Total all merchandise purchases for the month from vendor invoices</w:t>
      </w:r>
    </w:p>
    <w:p>
      <w:pPr>
        <w:pStyle w:val="ListParagraph"/>
        <w:numPr>
          <w:ilvl w:val="1"/>
          <w:numId w:val="1"/>
        </w:numPr>
        <w:spacing w:after="40"/>
      </w:pPr>
      <w:r>
        <w:t xml:space="preserve">Record the ending inventory value from the month-end count</w:t>
      </w:r>
    </w:p>
    <w:p>
      <w:pPr>
        <w:pStyle w:val="ListParagraph"/>
        <w:numPr>
          <w:ilvl w:val="1"/>
          <w:numId w:val="1"/>
        </w:numPr>
        <w:spacing w:after="40"/>
      </w:pPr>
      <w:r>
        <w:t xml:space="preserve">Calculate COGS: beginning inventory + purchases - ending inventory</w:t>
      </w:r>
    </w:p>
    <w:p>
      <w:pPr>
        <w:pStyle w:val="ListParagraph"/>
        <w:numPr>
          <w:ilvl w:val="1"/>
          <w:numId w:val="1"/>
        </w:numPr>
        <w:spacing w:after="40"/>
      </w:pPr>
      <w:r>
        <w:t xml:space="preserve">Record any inventory adjustment (shrinkage, damage, write-off) in the accounting system</w:t>
      </w:r>
    </w:p>
    <w:p>
      <w:pPr>
        <w:pStyle w:val="Heading3"/>
        <w:spacing w:after="40" w:before="160"/>
      </w:pPr>
      <w:r>
        <w:t xml:space="preserve">Step 4: Review accounts payable and accrue outstanding invoices</w:t>
      </w:r>
    </w:p>
    <w:p>
      <w:pPr>
        <w:spacing w:after="100"/>
      </w:pPr>
      <w:r>
        <w:t xml:space="preserve">Check that all vendor invoices received during the month are entered in the accounting system. For goods or services received but not yet invoiced (common with net-30 vendors), create accrual entries so the expense is recorded in the correct month. Review the AP aging report and flag any overdue invoices for immediate payment.</w:t>
      </w:r>
    </w:p>
    <w:p>
      <w:pPr>
        <w:pStyle w:val="ListParagraph"/>
        <w:numPr>
          <w:ilvl w:val="1"/>
          <w:numId w:val="1"/>
        </w:numPr>
        <w:spacing w:after="40"/>
      </w:pPr>
      <w:r>
        <w:t xml:space="preserve">Enter all vendor invoices received during the month into the accounting system</w:t>
      </w:r>
    </w:p>
    <w:p>
      <w:pPr>
        <w:pStyle w:val="ListParagraph"/>
        <w:numPr>
          <w:ilvl w:val="1"/>
          <w:numId w:val="1"/>
        </w:numPr>
        <w:spacing w:after="40"/>
      </w:pPr>
      <w:r>
        <w:t xml:space="preserve">Identify goods or services received but not yet invoiced and create accruals</w:t>
      </w:r>
    </w:p>
    <w:p>
      <w:pPr>
        <w:pStyle w:val="ListParagraph"/>
        <w:numPr>
          <w:ilvl w:val="1"/>
          <w:numId w:val="1"/>
        </w:numPr>
        <w:spacing w:after="40"/>
      </w:pPr>
      <w:r>
        <w:t xml:space="preserve">Review the AP aging report for overdue invoices</w:t>
      </w:r>
    </w:p>
    <w:p>
      <w:pPr>
        <w:pStyle w:val="ListParagraph"/>
        <w:numPr>
          <w:ilvl w:val="1"/>
          <w:numId w:val="1"/>
        </w:numPr>
        <w:spacing w:after="40"/>
      </w:pPr>
      <w:r>
        <w:t xml:space="preserve">Schedule payments for invoices approaching their due date</w:t>
      </w:r>
    </w:p>
    <w:p>
      <w:pPr>
        <w:pStyle w:val="ListParagraph"/>
        <w:numPr>
          <w:ilvl w:val="1"/>
          <w:numId w:val="1"/>
        </w:numPr>
        <w:spacing w:after="40"/>
      </w:pPr>
      <w:r>
        <w:t xml:space="preserve">Reconcile total AP to the vendor statements</w:t>
      </w:r>
    </w:p>
    <w:p>
      <w:pPr>
        <w:pStyle w:val="Heading3"/>
        <w:spacing w:after="40" w:before="160"/>
      </w:pPr>
      <w:r>
        <w:t xml:space="preserve">Step 5: Reconcile cash handling and verify deposits</w:t>
      </w:r>
    </w:p>
    <w:p>
      <w:pPr>
        <w:spacing w:after="100"/>
      </w:pPr>
      <w:r>
        <w:t xml:space="preserve">Review every cash register over/short report for the month. Calculate the total cash over/short and compare to the allowable threshold (typically under $25 total per register per month). Match every cash deposit slip to the bank statement. Investigate any register consistently over or short — it may indicate a training issue or theft.</w:t>
      </w:r>
    </w:p>
    <w:p>
      <w:pPr>
        <w:pStyle w:val="ListParagraph"/>
        <w:numPr>
          <w:ilvl w:val="1"/>
          <w:numId w:val="1"/>
        </w:numPr>
        <w:spacing w:after="40"/>
      </w:pPr>
      <w:r>
        <w:t xml:space="preserve">Pull cash over/short reports for each register for the month</w:t>
      </w:r>
    </w:p>
    <w:p>
      <w:pPr>
        <w:pStyle w:val="ListParagraph"/>
        <w:numPr>
          <w:ilvl w:val="1"/>
          <w:numId w:val="1"/>
        </w:numPr>
        <w:spacing w:after="40"/>
      </w:pPr>
      <w:r>
        <w:t xml:space="preserve">Calculate total over/short by register and by associate</w:t>
      </w:r>
    </w:p>
    <w:p>
      <w:pPr>
        <w:pStyle w:val="ListParagraph"/>
        <w:numPr>
          <w:ilvl w:val="1"/>
          <w:numId w:val="1"/>
        </w:numPr>
        <w:spacing w:after="40"/>
      </w:pPr>
      <w:r>
        <w:t xml:space="preserve">Match deposit slips to bank statement deposits</w:t>
      </w:r>
    </w:p>
    <w:p>
      <w:pPr>
        <w:pStyle w:val="ListParagraph"/>
        <w:numPr>
          <w:ilvl w:val="1"/>
          <w:numId w:val="1"/>
        </w:numPr>
        <w:spacing w:after="40"/>
      </w:pPr>
      <w:r>
        <w:t xml:space="preserve">Flag any register with over/short exceeding $25 for the month</w:t>
      </w:r>
    </w:p>
    <w:p>
      <w:pPr>
        <w:pStyle w:val="ListParagraph"/>
        <w:numPr>
          <w:ilvl w:val="1"/>
          <w:numId w:val="1"/>
        </w:numPr>
        <w:spacing w:after="40"/>
      </w:pPr>
      <w:r>
        <w:t xml:space="preserve">Document findings and escalate patterns to the store manager</w:t>
      </w:r>
    </w:p>
    <w:p>
      <w:pPr>
        <w:pStyle w:val="Heading3"/>
        <w:spacing w:after="40" w:before="160"/>
      </w:pPr>
      <w:r>
        <w:t xml:space="preserve">Step 6: Record payroll accruals and verify labor cost</w:t>
      </w:r>
    </w:p>
    <w:p>
      <w:pPr>
        <w:spacing w:after="100"/>
      </w:pPr>
      <w:r>
        <w:t xml:space="preserve">If the final pay period of the month does not align with the calendar month-end, accrue the wages earned but not yet paid. Verify total labor cost for the month (wages + payroll taxes + benefits) and compare to the labor budget. Calculate labor cost as a percentage of sales — most retail targets 12-18% depending on the format.</w:t>
      </w:r>
    </w:p>
    <w:p>
      <w:pPr>
        <w:pStyle w:val="ListParagraph"/>
        <w:numPr>
          <w:ilvl w:val="1"/>
          <w:numId w:val="1"/>
        </w:numPr>
        <w:spacing w:after="40"/>
      </w:pPr>
      <w:r>
        <w:t xml:space="preserve">Calculate wages earned but not yet paid for the final days of the month</w:t>
      </w:r>
    </w:p>
    <w:p>
      <w:pPr>
        <w:pStyle w:val="ListParagraph"/>
        <w:numPr>
          <w:ilvl w:val="1"/>
          <w:numId w:val="1"/>
        </w:numPr>
        <w:spacing w:after="40"/>
      </w:pPr>
      <w:r>
        <w:t xml:space="preserve">Record the payroll accrual entry in the accounting system</w:t>
      </w:r>
    </w:p>
    <w:p>
      <w:pPr>
        <w:pStyle w:val="ListParagraph"/>
        <w:numPr>
          <w:ilvl w:val="1"/>
          <w:numId w:val="1"/>
        </w:numPr>
        <w:spacing w:after="40"/>
      </w:pPr>
      <w:r>
        <w:t xml:space="preserve">Total labor cost for the month: wages, payroll taxes, and benefits</w:t>
      </w:r>
    </w:p>
    <w:p>
      <w:pPr>
        <w:pStyle w:val="ListParagraph"/>
        <w:numPr>
          <w:ilvl w:val="1"/>
          <w:numId w:val="1"/>
        </w:numPr>
        <w:spacing w:after="40"/>
      </w:pPr>
      <w:r>
        <w:t xml:space="preserve">Calculate labor cost as a percentage of sales and compare to budget</w:t>
      </w:r>
    </w:p>
    <w:p>
      <w:pPr>
        <w:pStyle w:val="ListParagraph"/>
        <w:numPr>
          <w:ilvl w:val="1"/>
          <w:numId w:val="1"/>
        </w:numPr>
        <w:spacing w:after="40"/>
      </w:pPr>
      <w:r>
        <w:t xml:space="preserve">Flag any variance above 2 percentage points for investigation</w:t>
      </w:r>
    </w:p>
    <w:p>
      <w:pPr>
        <w:pStyle w:val="Heading3"/>
        <w:spacing w:after="40" w:before="160"/>
      </w:pPr>
      <w:r>
        <w:t xml:space="preserve">Step 7: Generate the store P&amp;L and review</w:t>
      </w:r>
    </w:p>
    <w:p>
      <w:pPr>
        <w:spacing w:after="100"/>
      </w:pPr>
      <w:r>
        <w:t xml:space="preserve">Generate the store-level profit and loss statement for the month. Review the key lines: net sales, COGS, gross margin, labor cost, operating expenses, and net operating income. Compare each line to budget and to the same month last year. Investigate any line item that deviates by more than 5% from budget. Write a brief narrative explaining the month's performance.</w:t>
      </w:r>
    </w:p>
    <w:p>
      <w:pPr>
        <w:pStyle w:val="ListParagraph"/>
        <w:numPr>
          <w:ilvl w:val="1"/>
          <w:numId w:val="1"/>
        </w:numPr>
        <w:spacing w:after="40"/>
      </w:pPr>
      <w:r>
        <w:t xml:space="preserve">Generate the P&amp;L from the accounting system</w:t>
      </w:r>
    </w:p>
    <w:p>
      <w:pPr>
        <w:pStyle w:val="ListParagraph"/>
        <w:numPr>
          <w:ilvl w:val="1"/>
          <w:numId w:val="1"/>
        </w:numPr>
        <w:spacing w:after="40"/>
      </w:pPr>
      <w:r>
        <w:t xml:space="preserve">Compare each line to the monthly budget</w:t>
      </w:r>
    </w:p>
    <w:p>
      <w:pPr>
        <w:pStyle w:val="ListParagraph"/>
        <w:numPr>
          <w:ilvl w:val="1"/>
          <w:numId w:val="1"/>
        </w:numPr>
        <w:spacing w:after="40"/>
      </w:pPr>
      <w:r>
        <w:t xml:space="preserve">Compare each line to the same month last year</w:t>
      </w:r>
    </w:p>
    <w:p>
      <w:pPr>
        <w:pStyle w:val="ListParagraph"/>
        <w:numPr>
          <w:ilvl w:val="1"/>
          <w:numId w:val="1"/>
        </w:numPr>
        <w:spacing w:after="40"/>
      </w:pPr>
      <w:r>
        <w:t xml:space="preserve">Investigate and document variances above 5%</w:t>
      </w:r>
    </w:p>
    <w:p>
      <w:pPr>
        <w:pStyle w:val="ListParagraph"/>
        <w:numPr>
          <w:ilvl w:val="1"/>
          <w:numId w:val="1"/>
        </w:numPr>
        <w:spacing w:after="40"/>
      </w:pPr>
      <w:r>
        <w:t xml:space="preserve">Write a 3-5 sentence narrative summarizing the month's performance</w:t>
      </w:r>
    </w:p>
    <w:p>
      <w:pPr>
        <w:pStyle w:val="Heading3"/>
        <w:spacing w:after="40" w:before="160"/>
      </w:pPr>
      <w:r>
        <w:t xml:space="preserve">Step 8: Submit the close package and lock the period</w:t>
      </w:r>
    </w:p>
    <w:p>
      <w:pPr>
        <w:spacing w:after="100"/>
      </w:pPr>
      <w:r>
        <w:t xml:space="preserve">Compile the month-end close package: P&amp;L, sales reconciliation, bank reconciliation, inventory valuation, AP aging, cash handling summary, and labor cost analysis. Submit to the district manager or controller for review and approval. Once approved, lock the accounting period to prevent backdated entries that would alter the closed financials.</w:t>
      </w:r>
    </w:p>
    <w:p>
      <w:pPr>
        <w:pStyle w:val="ListParagraph"/>
        <w:numPr>
          <w:ilvl w:val="1"/>
          <w:numId w:val="1"/>
        </w:numPr>
        <w:spacing w:after="40"/>
      </w:pPr>
      <w:r>
        <w:t xml:space="preserve">Compile all reports into the month-end close package</w:t>
      </w:r>
    </w:p>
    <w:p>
      <w:pPr>
        <w:pStyle w:val="ListParagraph"/>
        <w:numPr>
          <w:ilvl w:val="1"/>
          <w:numId w:val="1"/>
        </w:numPr>
        <w:spacing w:after="40"/>
      </w:pPr>
      <w:r>
        <w:t xml:space="preserve">Submit to the district manager or controller for review</w:t>
      </w:r>
    </w:p>
    <w:p>
      <w:pPr>
        <w:pStyle w:val="ListParagraph"/>
        <w:numPr>
          <w:ilvl w:val="1"/>
          <w:numId w:val="1"/>
        </w:numPr>
        <w:spacing w:after="40"/>
      </w:pPr>
      <w:r>
        <w:t xml:space="preserve">Address any questions or required corrections from the reviewer</w:t>
      </w:r>
    </w:p>
    <w:p>
      <w:pPr>
        <w:pStyle w:val="ListParagraph"/>
        <w:numPr>
          <w:ilvl w:val="1"/>
          <w:numId w:val="1"/>
        </w:numPr>
        <w:spacing w:after="40"/>
      </w:pPr>
      <w:r>
        <w:t xml:space="preserve">Once approved, lock the period in the accounting system</w:t>
      </w:r>
    </w:p>
    <w:p>
      <w:pPr>
        <w:pStyle w:val="ListParagraph"/>
        <w:numPr>
          <w:ilvl w:val="1"/>
          <w:numId w:val="1"/>
        </w:numPr>
        <w:spacing w:after="40"/>
      </w:pPr>
      <w:r>
        <w:t xml:space="preserve">File the close package for audit reference</w:t>
      </w:r>
    </w:p>
    <w:p>
      <w:pPr>
        <w:pStyle w:val="Heading2"/>
        <w:spacing w:after="100" w:before="240"/>
      </w:pPr>
      <w:r>
        <w:t xml:space="preserve">Completion Checklist</w:t>
      </w:r>
    </w:p>
    <w:p>
      <w:pPr>
        <w:spacing w:after="40"/>
      </w:pPr>
      <w:r>
        <w:t xml:space="preserve">☐  All POS batches settled and monthly sales report exported</w:t>
      </w:r>
    </w:p>
    <w:p>
      <w:pPr>
        <w:spacing w:after="40"/>
      </w:pPr>
      <w:r>
        <w:t xml:space="preserve">☐  Card sales reconciled to payment processor deposits</w:t>
      </w:r>
    </w:p>
    <w:p>
      <w:pPr>
        <w:spacing w:after="40"/>
      </w:pPr>
      <w:r>
        <w:t xml:space="preserve">☐  Cash deposits reconciled to register reports and bank statement</w:t>
      </w:r>
    </w:p>
    <w:p>
      <w:pPr>
        <w:spacing w:after="40"/>
      </w:pPr>
      <w:r>
        <w:t xml:space="preserve">☐  Cost of goods sold calculated with beginning and ending inventory</w:t>
      </w:r>
    </w:p>
    <w:p>
      <w:pPr>
        <w:spacing w:after="40"/>
      </w:pPr>
      <w:r>
        <w:t xml:space="preserve">☐  Inventory adjustments (shrinkage, write-offs) recorded</w:t>
      </w:r>
    </w:p>
    <w:p>
      <w:pPr>
        <w:spacing w:after="40"/>
      </w:pPr>
      <w:r>
        <w:t xml:space="preserve">☐  All vendor invoices entered and outstanding items accrued</w:t>
      </w:r>
    </w:p>
    <w:p>
      <w:pPr>
        <w:spacing w:after="40"/>
      </w:pPr>
      <w:r>
        <w:t xml:space="preserve">☐  AP aging report reviewed and overdue invoices addressed</w:t>
      </w:r>
    </w:p>
    <w:p>
      <w:pPr>
        <w:spacing w:after="40"/>
      </w:pPr>
      <w:r>
        <w:t xml:space="preserve">☐  Cash over/short reports reviewed for all registers</w:t>
      </w:r>
    </w:p>
    <w:p>
      <w:pPr>
        <w:spacing w:after="40"/>
      </w:pPr>
      <w:r>
        <w:t xml:space="preserve">☐  Payroll accruals recorded for wages earned but not yet paid</w:t>
      </w:r>
    </w:p>
    <w:p>
      <w:pPr>
        <w:spacing w:after="40"/>
      </w:pPr>
      <w:r>
        <w:t xml:space="preserve">☐  Labor cost percentage calculated and compared to budget</w:t>
      </w:r>
    </w:p>
    <w:p>
      <w:pPr>
        <w:spacing w:after="40"/>
      </w:pPr>
      <w:r>
        <w:t xml:space="preserve">☐  Store P&amp;L generated and variances above 5% investigated</w:t>
      </w:r>
    </w:p>
    <w:p>
      <w:pPr>
        <w:spacing w:after="40"/>
      </w:pPr>
      <w:r>
        <w:t xml:space="preserve">☐  Month-end close package submitted and approved</w:t>
      </w:r>
    </w:p>
    <w:p>
      <w:pPr>
        <w:spacing w:after="40"/>
      </w:pPr>
      <w:r>
        <w:t xml:space="preserve">☐  Accounting period locked to prevent backdated entries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time</w:t>
            </w:r>
          </w:p>
        </w:tc>
        <w:tc>
          <w:tcPr>
            <w:tcMar>
              <w:top w:type="dxa" w:w="60"/>
              <w:left w:type="dxa" w:w="120"/>
              <w:bottom w:type="dxa" w:w="60"/>
              <w:right w:type="dxa" w:w="120"/>
            </w:tcMar>
          </w:tcPr>
          <w:p>
            <w:r>
              <w:rPr>
                <w:b w:val="false"/>
                <w:bCs w:val="false"/>
              </w:rPr>
              <w:t xml:space="preserve">Within 5 business days of month-end</w:t>
            </w:r>
          </w:p>
        </w:tc>
      </w:tr>
      <w:tr>
        <w:trPr>
          <w:tblHeader w:val="false"/>
        </w:trPr>
        <w:tc>
          <w:tcPr>
            <w:tcMar>
              <w:top w:type="dxa" w:w="60"/>
              <w:left w:type="dxa" w:w="120"/>
              <w:bottom w:type="dxa" w:w="60"/>
              <w:right w:type="dxa" w:w="120"/>
            </w:tcMar>
          </w:tcPr>
          <w:p>
            <w:r>
              <w:rPr>
                <w:b w:val="false"/>
                <w:bCs w:val="false"/>
              </w:rPr>
              <w:t xml:space="preserve">Sales reconciliation variance</w:t>
            </w:r>
          </w:p>
        </w:tc>
        <w:tc>
          <w:tcPr>
            <w:tcMar>
              <w:top w:type="dxa" w:w="60"/>
              <w:left w:type="dxa" w:w="120"/>
              <w:bottom w:type="dxa" w:w="60"/>
              <w:right w:type="dxa" w:w="120"/>
            </w:tcMar>
          </w:tcPr>
          <w:p>
            <w:r>
              <w:rPr>
                <w:b w:val="false"/>
                <w:bCs w:val="false"/>
              </w:rPr>
              <w:t xml:space="preserve">Under $50 between POS sales and bank deposits</w:t>
            </w:r>
          </w:p>
        </w:tc>
      </w:tr>
      <w:tr>
        <w:trPr>
          <w:tblHeader w:val="false"/>
        </w:trPr>
        <w:tc>
          <w:tcPr>
            <w:tcMar>
              <w:top w:type="dxa" w:w="60"/>
              <w:left w:type="dxa" w:w="120"/>
              <w:bottom w:type="dxa" w:w="60"/>
              <w:right w:type="dxa" w:w="120"/>
            </w:tcMar>
          </w:tcPr>
          <w:p>
            <w:r>
              <w:rPr>
                <w:b w:val="false"/>
                <w:bCs w:val="false"/>
              </w:rPr>
              <w:t xml:space="preserve">Gross margin accuracy</w:t>
            </w:r>
          </w:p>
        </w:tc>
        <w:tc>
          <w:tcPr>
            <w:tcMar>
              <w:top w:type="dxa" w:w="60"/>
              <w:left w:type="dxa" w:w="120"/>
              <w:bottom w:type="dxa" w:w="60"/>
              <w:right w:type="dxa" w:w="120"/>
            </w:tcMar>
          </w:tcPr>
          <w:p>
            <w:r>
              <w:rPr>
                <w:b w:val="false"/>
                <w:bCs w:val="false"/>
              </w:rPr>
              <w:t xml:space="preserve">Actual gross margin within 1 point of target</w:t>
            </w:r>
          </w:p>
        </w:tc>
      </w:tr>
      <w:tr>
        <w:trPr>
          <w:tblHeader w:val="false"/>
        </w:trPr>
        <w:tc>
          <w:tcPr>
            <w:tcMar>
              <w:top w:type="dxa" w:w="60"/>
              <w:left w:type="dxa" w:w="120"/>
              <w:bottom w:type="dxa" w:w="60"/>
              <w:right w:type="dxa" w:w="120"/>
            </w:tcMar>
          </w:tcPr>
          <w:p>
            <w:r>
              <w:rPr>
                <w:b w:val="false"/>
                <w:bCs w:val="false"/>
              </w:rPr>
              <w:t xml:space="preserve">Cash over/short total</w:t>
            </w:r>
          </w:p>
        </w:tc>
        <w:tc>
          <w:tcPr>
            <w:tcMar>
              <w:top w:type="dxa" w:w="60"/>
              <w:left w:type="dxa" w:w="120"/>
              <w:bottom w:type="dxa" w:w="60"/>
              <w:right w:type="dxa" w:w="120"/>
            </w:tcMar>
          </w:tcPr>
          <w:p>
            <w:r>
              <w:rPr>
                <w:b w:val="false"/>
                <w:bCs w:val="false"/>
              </w:rPr>
              <w:t xml:space="preserve">Under $25 per register per month</w:t>
            </w:r>
          </w:p>
        </w:tc>
      </w:tr>
    </w:tbl>
    <w:p>
      <w:pPr>
        <w:pStyle w:val="Heading2"/>
        <w:spacing w:after="100" w:before="240"/>
      </w:pPr>
      <w:r>
        <w:t xml:space="preserve">Revision Schedule</w:t>
      </w:r>
    </w:p>
    <w:p>
      <w:pPr>
        <w:spacing w:after="100"/>
      </w:pPr>
      <w:r>
        <w:t xml:space="preserve">Annually, or immediately after a POS system migration, accounting software change, or update to the company's chart of accounts.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Month-End Close Standard Operating Procedure Template</dc:title>
  <dc:creator>Glyde</dc:creator>
  <dc:description>Free month-end close SOP template for retail stores. Covers sales reconciliation, inventory valuation, AP/AR review, cash handling audit, and financial reporting.</dc:description>
  <cp:lastModifiedBy>Un-named</cp:lastModifiedBy>
  <cp:revision>1</cp:revision>
  <dcterms:created xsi:type="dcterms:W3CDTF">2026-07-22T08:34:35.881Z</dcterms:created>
  <dcterms:modified xsi:type="dcterms:W3CDTF">2026-07-22T08:34:35.881Z</dcterms:modified>
</cp:coreProperties>
</file>

<file path=docProps/custom.xml><?xml version="1.0" encoding="utf-8"?>
<Properties xmlns="http://schemas.openxmlformats.org/officeDocument/2006/custom-properties" xmlns:vt="http://schemas.openxmlformats.org/officeDocument/2006/docPropsVTypes"/>
</file>