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Financial Services Offboarding Standard Operating Procedure Template</w:t>
      </w:r>
    </w:p>
    <w:p>
      <w:pPr>
        <w:spacing w:after="200"/>
      </w:pPr>
      <w:r>
        <w:rPr>
          <w:i/>
          <w:iCs/>
          <w:color w:val="6B7280"/>
        </w:rPr>
        <w:t xml:space="preserve">Free employee offboarding SOP template for financial services. Covers access revocation, FINRA U5 filing, knowledge transfer, compliance holds, and audit trail preservation.</w:t>
      </w:r>
    </w:p>
    <w:p>
      <w:pPr>
        <w:pStyle w:val="Heading2"/>
        <w:spacing w:after="100" w:before="240"/>
      </w:pPr>
      <w:r>
        <w:t xml:space="preserve">Purpose</w:t>
      </w:r>
    </w:p>
    <w:p>
      <w:pPr>
        <w:spacing w:after="100"/>
      </w:pPr>
      <w:r>
        <w:t xml:space="preserve">Define the end-to-end process for offboarding departing employees from your financial institution — from resignation or termination notification through final system access revocation, regulatory filings, and knowledge transfer. This SOP ensures that departing employees' access to customer financial data, core banking systems, and sensitive information is revoked promptly, regulatory filings are completed on time, and institutional knowledge is captured before it walks out the door.</w:t>
      </w:r>
    </w:p>
    <w:p>
      <w:pPr>
        <w:pStyle w:val="Heading2"/>
        <w:spacing w:after="100" w:before="240"/>
      </w:pPr>
      <w:r>
        <w:t xml:space="preserve">Scope</w:t>
      </w:r>
    </w:p>
    <w:p>
      <w:pPr>
        <w:spacing w:after="100"/>
      </w:pPr>
      <w:r>
        <w:t xml:space="preserve">Covers offboarding for all employee types at banks, credit unions, investment firms, and fintech companies — including registered representatives, compliance staff, operations personnel, and IT. Includes voluntary resignations, involuntary terminations, and retirements. Does not cover contractor offboarding or reductions in force, which follow separate procedures with additional legal requirements.</w:t>
      </w:r>
    </w:p>
    <w:p>
      <w:pPr>
        <w:pStyle w:val="Heading2"/>
        <w:spacing w:after="100" w:before="240"/>
      </w:pPr>
      <w:r>
        <w:t xml:space="preserve">Prerequisites</w:t>
      </w:r>
    </w:p>
    <w:p>
      <w:pPr>
        <w:pStyle w:val="ListParagraph"/>
        <w:numPr>
          <w:ilvl w:val="0"/>
          <w:numId w:val="1"/>
        </w:numPr>
        <w:spacing w:after="40"/>
      </w:pPr>
      <w:r>
        <w:t xml:space="preserve">Offboarding checklist configured in the HRIS (Workday, ADP, or equivalent)</w:t>
      </w:r>
    </w:p>
    <w:p>
      <w:pPr>
        <w:pStyle w:val="ListParagraph"/>
        <w:numPr>
          <w:ilvl w:val="0"/>
          <w:numId w:val="1"/>
        </w:numPr>
        <w:spacing w:after="40"/>
      </w:pPr>
      <w:r>
        <w:t xml:space="preserve">IT access revocation request workflow established in the ticketing system</w:t>
      </w:r>
    </w:p>
    <w:p>
      <w:pPr>
        <w:pStyle w:val="ListParagraph"/>
        <w:numPr>
          <w:ilvl w:val="0"/>
          <w:numId w:val="1"/>
        </w:numPr>
        <w:spacing w:after="40"/>
      </w:pPr>
      <w:r>
        <w:t xml:space="preserve">FINRA Form U5 filing process documented for registered representative departures</w:t>
      </w:r>
    </w:p>
    <w:p>
      <w:pPr>
        <w:pStyle w:val="ListParagraph"/>
        <w:numPr>
          <w:ilvl w:val="0"/>
          <w:numId w:val="1"/>
        </w:numPr>
        <w:spacing w:after="40"/>
      </w:pPr>
      <w:r>
        <w:t xml:space="preserve">Knowledge transfer template available for manager use</w:t>
      </w:r>
    </w:p>
    <w:p>
      <w:pPr>
        <w:pStyle w:val="ListParagraph"/>
        <w:numPr>
          <w:ilvl w:val="0"/>
          <w:numId w:val="1"/>
        </w:numPr>
        <w:spacing w:after="40"/>
      </w:pPr>
      <w:r>
        <w:t xml:space="preserve">Exit interview questionnaire prepared by HR</w:t>
      </w:r>
    </w:p>
    <w:p>
      <w:pPr>
        <w:pStyle w:val="Heading2"/>
        <w:spacing w:after="100" w:before="240"/>
      </w:pPr>
      <w:r>
        <w:t xml:space="preserve">Roles &amp; Responsibilities</w:t>
      </w:r>
    </w:p>
    <w:p>
      <w:pPr>
        <w:spacing w:after="40" w:before="120"/>
      </w:pPr>
      <w:r>
        <w:rPr>
          <w:b/>
          <w:bCs/>
        </w:rPr>
        <w:t xml:space="preserve">HR Business Partner</w:t>
      </w:r>
    </w:p>
    <w:p>
      <w:pPr>
        <w:pStyle w:val="ListParagraph"/>
        <w:numPr>
          <w:ilvl w:val="0"/>
          <w:numId w:val="1"/>
        </w:numPr>
        <w:spacing w:after="40"/>
      </w:pPr>
      <w:r>
        <w:t xml:space="preserve">Initiate the offboarding process in the HRIS upon receiving resignation or termination notice</w:t>
      </w:r>
    </w:p>
    <w:p>
      <w:pPr>
        <w:pStyle w:val="ListParagraph"/>
        <w:numPr>
          <w:ilvl w:val="0"/>
          <w:numId w:val="1"/>
        </w:numPr>
        <w:spacing w:after="40"/>
      </w:pPr>
      <w:r>
        <w:t xml:space="preserve">Conduct the exit interview and collect feedback</w:t>
      </w:r>
    </w:p>
    <w:p>
      <w:pPr>
        <w:pStyle w:val="ListParagraph"/>
        <w:numPr>
          <w:ilvl w:val="0"/>
          <w:numId w:val="1"/>
        </w:numPr>
        <w:spacing w:after="40"/>
      </w:pPr>
      <w:r>
        <w:t xml:space="preserve">Coordinate final pay, benefits continuation, and COBRA notifications</w:t>
      </w:r>
    </w:p>
    <w:p>
      <w:pPr>
        <w:spacing w:after="40" w:before="120"/>
      </w:pPr>
      <w:r>
        <w:rPr>
          <w:b/>
          <w:bCs/>
        </w:rPr>
        <w:t xml:space="preserve">Hiring Manager</w:t>
      </w:r>
    </w:p>
    <w:p>
      <w:pPr>
        <w:pStyle w:val="ListParagraph"/>
        <w:numPr>
          <w:ilvl w:val="0"/>
          <w:numId w:val="1"/>
        </w:numPr>
        <w:spacing w:after="40"/>
      </w:pPr>
      <w:r>
        <w:t xml:space="preserve">Oversee knowledge transfer from the departing employee to their replacement or team</w:t>
      </w:r>
    </w:p>
    <w:p>
      <w:pPr>
        <w:pStyle w:val="ListParagraph"/>
        <w:numPr>
          <w:ilvl w:val="0"/>
          <w:numId w:val="1"/>
        </w:numPr>
        <w:spacing w:after="40"/>
      </w:pPr>
      <w:r>
        <w:t xml:space="preserve">Review and reassign the departing employee's active accounts, cases, and responsibilities</w:t>
      </w:r>
    </w:p>
    <w:p>
      <w:pPr>
        <w:pStyle w:val="ListParagraph"/>
        <w:numPr>
          <w:ilvl w:val="0"/>
          <w:numId w:val="1"/>
        </w:numPr>
        <w:spacing w:after="40"/>
      </w:pPr>
      <w:r>
        <w:t xml:space="preserve">Conduct the operational handoff meeting</w:t>
      </w:r>
    </w:p>
    <w:p>
      <w:pPr>
        <w:spacing w:after="40" w:before="120"/>
      </w:pPr>
      <w:r>
        <w:rPr>
          <w:b/>
          <w:bCs/>
        </w:rPr>
        <w:t xml:space="preserve">IT Security Administrator</w:t>
      </w:r>
    </w:p>
    <w:p>
      <w:pPr>
        <w:pStyle w:val="ListParagraph"/>
        <w:numPr>
          <w:ilvl w:val="0"/>
          <w:numId w:val="1"/>
        </w:numPr>
        <w:spacing w:after="40"/>
      </w:pPr>
      <w:r>
        <w:t xml:space="preserve">Revoke all system access on the employee's last day (or immediately for involuntary terminations)</w:t>
      </w:r>
    </w:p>
    <w:p>
      <w:pPr>
        <w:pStyle w:val="ListParagraph"/>
        <w:numPr>
          <w:ilvl w:val="0"/>
          <w:numId w:val="1"/>
        </w:numPr>
        <w:spacing w:after="40"/>
      </w:pPr>
      <w:r>
        <w:t xml:space="preserve">Disable Active Directory account, VPN access, and multi-factor authentication tokens</w:t>
      </w:r>
    </w:p>
    <w:p>
      <w:pPr>
        <w:pStyle w:val="ListParagraph"/>
        <w:numPr>
          <w:ilvl w:val="0"/>
          <w:numId w:val="1"/>
        </w:numPr>
        <w:spacing w:after="40"/>
      </w:pPr>
      <w:r>
        <w:t xml:space="preserve">Collect institution-issued devices and confirm data wipe</w:t>
      </w:r>
    </w:p>
    <w:p>
      <w:pPr>
        <w:spacing w:after="40" w:before="120"/>
      </w:pPr>
      <w:r>
        <w:rPr>
          <w:b/>
          <w:bCs/>
        </w:rPr>
        <w:t xml:space="preserve">Compliance Officer</w:t>
      </w:r>
    </w:p>
    <w:p>
      <w:pPr>
        <w:pStyle w:val="ListParagraph"/>
        <w:numPr>
          <w:ilvl w:val="0"/>
          <w:numId w:val="1"/>
        </w:numPr>
        <w:spacing w:after="40"/>
      </w:pPr>
      <w:r>
        <w:t xml:space="preserve">File FINRA Form U5 within 30 days for departing registered representatives</w:t>
      </w:r>
    </w:p>
    <w:p>
      <w:pPr>
        <w:pStyle w:val="ListParagraph"/>
        <w:numPr>
          <w:ilvl w:val="0"/>
          <w:numId w:val="1"/>
        </w:numPr>
        <w:spacing w:after="40"/>
      </w:pPr>
      <w:r>
        <w:t xml:space="preserve">Ensure any compliance holds on the departing employee's communications are maintained</w:t>
      </w:r>
    </w:p>
    <w:p>
      <w:pPr>
        <w:pStyle w:val="ListParagraph"/>
        <w:numPr>
          <w:ilvl w:val="0"/>
          <w:numId w:val="1"/>
        </w:numPr>
        <w:spacing w:after="40"/>
      </w:pPr>
      <w:r>
        <w:t xml:space="preserve">Verify that personal trading account disclosures are closed out</w:t>
      </w:r>
    </w:p>
    <w:p>
      <w:pPr>
        <w:pStyle w:val="Heading2"/>
        <w:spacing w:after="100" w:before="240"/>
      </w:pPr>
      <w:r>
        <w:t xml:space="preserve">Procedure</w:t>
      </w:r>
    </w:p>
    <w:p>
      <w:pPr>
        <w:pStyle w:val="Heading3"/>
        <w:spacing w:after="40" w:before="160"/>
      </w:pPr>
      <w:r>
        <w:t xml:space="preserve">Step 1: Initiate the offboarding process</w:t>
      </w:r>
    </w:p>
    <w:p>
      <w:pPr>
        <w:spacing w:after="100"/>
      </w:pPr>
      <w:r>
        <w:t xml:space="preserve">Upon receiving resignation notice or a termination decision, HR initiates the offboarding workflow in the HRIS. The offboarding record triggers parallel workstreams for IT access revocation, compliance filings, knowledge transfer, and administrative closeout. For involuntary terminations, IT access revocation must happen simultaneously with the termination meeting — not after.</w:t>
      </w:r>
    </w:p>
    <w:p>
      <w:pPr>
        <w:pStyle w:val="ListParagraph"/>
        <w:numPr>
          <w:ilvl w:val="1"/>
          <w:numId w:val="1"/>
        </w:numPr>
        <w:spacing w:after="40"/>
      </w:pPr>
      <w:r>
        <w:t xml:space="preserve">Create the offboarding record in the HRIS with the last day of employment</w:t>
      </w:r>
    </w:p>
    <w:p>
      <w:pPr>
        <w:pStyle w:val="ListParagraph"/>
        <w:numPr>
          <w:ilvl w:val="1"/>
          <w:numId w:val="1"/>
        </w:numPr>
        <w:spacing w:after="40"/>
      </w:pPr>
      <w:r>
        <w:t xml:space="preserve">Notify IT Security, Compliance, and the hiring manager via the automated workflow</w:t>
      </w:r>
    </w:p>
    <w:p>
      <w:pPr>
        <w:pStyle w:val="ListParagraph"/>
        <w:numPr>
          <w:ilvl w:val="1"/>
          <w:numId w:val="1"/>
        </w:numPr>
        <w:spacing w:after="40"/>
      </w:pPr>
      <w:r>
        <w:t xml:space="preserve">For involuntary terminations: coordinate timing so IT revokes access during the termination meeting</w:t>
      </w:r>
    </w:p>
    <w:p>
      <w:pPr>
        <w:pStyle w:val="ListParagraph"/>
        <w:numPr>
          <w:ilvl w:val="1"/>
          <w:numId w:val="1"/>
        </w:numPr>
        <w:spacing w:after="40"/>
      </w:pPr>
      <w:r>
        <w:t xml:space="preserve">Determine if any litigation holds, regulatory investigations, or compliance matters require preserving the employee's records</w:t>
      </w:r>
    </w:p>
    <w:p>
      <w:pPr>
        <w:spacing w:after="100"/>
      </w:pPr>
      <w:r>
        <w:rPr>
          <w:i/>
          <w:iCs/>
          <w:color w:val="B45309"/>
        </w:rPr>
        <w:t xml:space="preserve">Warning: For involuntary terminations in financial services, system access must be revoked before the employee leaves the building. A terminated employee with active access to core banking, trading systems, or customer data poses an immediate operational and regulatory risk.</w:t>
      </w:r>
    </w:p>
    <w:p>
      <w:pPr>
        <w:pStyle w:val="Heading3"/>
        <w:spacing w:after="40" w:before="160"/>
      </w:pPr>
      <w:r>
        <w:t xml:space="preserve">Step 2: Revoke system access and collect equipment</w:t>
      </w:r>
    </w:p>
    <w:p>
      <w:pPr>
        <w:spacing w:after="100"/>
      </w:pPr>
      <w:r>
        <w:t xml:space="preserve">Disable the departing employee's access to all systems — core banking, trading platforms, CRM, document management, email, VPN, and physical access badges. In financial services, the speed of access revocation is critical because employees have access to customer financial data, transaction capabilities, and sensitive regulatory information.</w:t>
      </w:r>
    </w:p>
    <w:p>
      <w:pPr>
        <w:pStyle w:val="ListParagraph"/>
        <w:numPr>
          <w:ilvl w:val="1"/>
          <w:numId w:val="1"/>
        </w:numPr>
        <w:spacing w:after="40"/>
      </w:pPr>
      <w:r>
        <w:t xml:space="preserve">Disable Active Directory account and revoke single sign-on access</w:t>
      </w:r>
    </w:p>
    <w:p>
      <w:pPr>
        <w:pStyle w:val="ListParagraph"/>
        <w:numPr>
          <w:ilvl w:val="1"/>
          <w:numId w:val="1"/>
        </w:numPr>
        <w:spacing w:after="40"/>
      </w:pPr>
      <w:r>
        <w:t xml:space="preserve">Remove access to core banking system (FIS, Fiserv, Jack Henry, or Temenos)</w:t>
      </w:r>
    </w:p>
    <w:p>
      <w:pPr>
        <w:pStyle w:val="ListParagraph"/>
        <w:numPr>
          <w:ilvl w:val="1"/>
          <w:numId w:val="1"/>
        </w:numPr>
        <w:spacing w:after="40"/>
      </w:pPr>
      <w:r>
        <w:t xml:space="preserve">Revoke Bloomberg Terminal login and trading system access</w:t>
      </w:r>
    </w:p>
    <w:p>
      <w:pPr>
        <w:pStyle w:val="ListParagraph"/>
        <w:numPr>
          <w:ilvl w:val="1"/>
          <w:numId w:val="1"/>
        </w:numPr>
        <w:spacing w:after="40"/>
      </w:pPr>
      <w:r>
        <w:t xml:space="preserve">Disable CRM access (Salesforce Financial Cloud) and reassign owned records</w:t>
      </w:r>
    </w:p>
    <w:p>
      <w:pPr>
        <w:pStyle w:val="ListParagraph"/>
        <w:numPr>
          <w:ilvl w:val="1"/>
          <w:numId w:val="1"/>
        </w:numPr>
        <w:spacing w:after="40"/>
      </w:pPr>
      <w:r>
        <w:t xml:space="preserve">Deactivate VPN access and multi-factor authentication tokens</w:t>
      </w:r>
    </w:p>
    <w:p>
      <w:pPr>
        <w:pStyle w:val="ListParagraph"/>
        <w:numPr>
          <w:ilvl w:val="1"/>
          <w:numId w:val="1"/>
        </w:numPr>
        <w:spacing w:after="40"/>
      </w:pPr>
      <w:r>
        <w:t xml:space="preserve">Collect institution-issued laptop, mobile phone, security tokens, and physical access badge</w:t>
      </w:r>
    </w:p>
    <w:p>
      <w:pPr>
        <w:spacing w:after="100"/>
      </w:pPr>
      <w:r>
        <w:rPr>
          <w:i/>
          <w:iCs/>
          <w:color w:val="1F7A4D"/>
        </w:rPr>
        <w:t xml:space="preserve">Tip: Maintain a role-based access checklist in your IT ticketing system that maps each job title to its system access. This ensures nothing is missed during revocation — especially for roles with access to many specialized financial systems.</w:t>
      </w:r>
    </w:p>
    <w:p>
      <w:pPr>
        <w:pStyle w:val="Heading3"/>
        <w:spacing w:after="40" w:before="160"/>
      </w:pPr>
      <w:r>
        <w:t xml:space="preserve">Step 3: File FINRA Form U5 for registered representatives</w:t>
      </w:r>
    </w:p>
    <w:p>
      <w:pPr>
        <w:spacing w:after="100"/>
      </w:pPr>
      <w:r>
        <w:t xml:space="preserve">For departing registered representatives, file FINRA Form U5 within 30 days of the termination date. The U5 formally ends the individual's registration with your firm. Late filings result in FINRA fines and signal poor supervisory controls to examiners. Ensure the U5 accurately reflects the reason for termination.</w:t>
      </w:r>
    </w:p>
    <w:p>
      <w:pPr>
        <w:pStyle w:val="ListParagraph"/>
        <w:numPr>
          <w:ilvl w:val="1"/>
          <w:numId w:val="1"/>
        </w:numPr>
        <w:spacing w:after="40"/>
      </w:pPr>
      <w:r>
        <w:t xml:space="preserve">Determine the termination reason code for the U5 filing (voluntary, involuntary, permitted to resign)</w:t>
      </w:r>
    </w:p>
    <w:p>
      <w:pPr>
        <w:pStyle w:val="ListParagraph"/>
        <w:numPr>
          <w:ilvl w:val="1"/>
          <w:numId w:val="1"/>
        </w:numPr>
        <w:spacing w:after="40"/>
      </w:pPr>
      <w:r>
        <w:t xml:space="preserve">Complete all required sections of the Form U5 including any disclosure events</w:t>
      </w:r>
    </w:p>
    <w:p>
      <w:pPr>
        <w:pStyle w:val="ListParagraph"/>
        <w:numPr>
          <w:ilvl w:val="1"/>
          <w:numId w:val="1"/>
        </w:numPr>
        <w:spacing w:after="40"/>
      </w:pPr>
      <w:r>
        <w:t xml:space="preserve">Submit the U5 through FINRA's Web CRD system within 30 days of termination</w:t>
      </w:r>
    </w:p>
    <w:p>
      <w:pPr>
        <w:pStyle w:val="ListParagraph"/>
        <w:numPr>
          <w:ilvl w:val="1"/>
          <w:numId w:val="1"/>
        </w:numPr>
        <w:spacing w:after="40"/>
      </w:pPr>
      <w:r>
        <w:t xml:space="preserve">Retain a copy of the filed U5 and confirmation receipt in the employee's compliance file</w:t>
      </w:r>
    </w:p>
    <w:p>
      <w:pPr>
        <w:spacing w:after="100"/>
      </w:pPr>
      <w:r>
        <w:rPr>
          <w:i/>
          <w:iCs/>
          <w:color w:val="B45309"/>
        </w:rPr>
        <w:t xml:space="preserve">Warning: Form U5 disclosures are public and visible on BrokerCheck. Ensure the information is accurate and reviewed by compliance and legal counsel before filing. Inaccurate or defamatory disclosures can result in lawsuits from the departing employee.</w:t>
      </w:r>
    </w:p>
    <w:p>
      <w:pPr>
        <w:pStyle w:val="Heading3"/>
        <w:spacing w:after="40" w:before="160"/>
      </w:pPr>
      <w:r>
        <w:t xml:space="preserve">Step 4: Conduct knowledge transfer</w:t>
      </w:r>
    </w:p>
    <w:p>
      <w:pPr>
        <w:spacing w:after="100"/>
      </w:pPr>
      <w:r>
        <w:t xml:space="preserve">Before the employee's last day, capture critical knowledge about their responsibilities, active projects, client relationships, and undocumented processes. In financial services, this is especially important for employees who manage client portfolios, maintain regulatory relationships, or own compliance procedures that exist only in their head.</w:t>
      </w:r>
    </w:p>
    <w:p>
      <w:pPr>
        <w:pStyle w:val="ListParagraph"/>
        <w:numPr>
          <w:ilvl w:val="1"/>
          <w:numId w:val="1"/>
        </w:numPr>
        <w:spacing w:after="40"/>
      </w:pPr>
      <w:r>
        <w:t xml:space="preserve">Schedule knowledge transfer sessions between the departing employee and their replacement or manager</w:t>
      </w:r>
    </w:p>
    <w:p>
      <w:pPr>
        <w:pStyle w:val="ListParagraph"/>
        <w:numPr>
          <w:ilvl w:val="1"/>
          <w:numId w:val="1"/>
        </w:numPr>
        <w:spacing w:after="40"/>
      </w:pPr>
      <w:r>
        <w:t xml:space="preserve">Document all active client relationships and any pending commitments</w:t>
      </w:r>
    </w:p>
    <w:p>
      <w:pPr>
        <w:pStyle w:val="ListParagraph"/>
        <w:numPr>
          <w:ilvl w:val="1"/>
          <w:numId w:val="1"/>
        </w:numPr>
        <w:spacing w:after="40"/>
      </w:pPr>
      <w:r>
        <w:t xml:space="preserve">Transfer ownership of open cases, pending transactions, and compliance matters</w:t>
      </w:r>
    </w:p>
    <w:p>
      <w:pPr>
        <w:pStyle w:val="ListParagraph"/>
        <w:numPr>
          <w:ilvl w:val="1"/>
          <w:numId w:val="1"/>
        </w:numPr>
        <w:spacing w:after="40"/>
      </w:pPr>
      <w:r>
        <w:t xml:space="preserve">Capture any undocumented procedures or tribal knowledge using the knowledge transfer template</w:t>
      </w:r>
    </w:p>
    <w:p>
      <w:pPr>
        <w:pStyle w:val="ListParagraph"/>
        <w:numPr>
          <w:ilvl w:val="1"/>
          <w:numId w:val="1"/>
        </w:numPr>
        <w:spacing w:after="40"/>
      </w:pPr>
      <w:r>
        <w:t xml:space="preserve">Record key process walkthroughs with Glyde for future reference</w:t>
      </w:r>
    </w:p>
    <w:p>
      <w:pPr>
        <w:pStyle w:val="Heading3"/>
        <w:spacing w:after="40" w:before="160"/>
      </w:pPr>
      <w:r>
        <w:t xml:space="preserve">Step 5: Reassign accounts and responsibilities</w:t>
      </w:r>
    </w:p>
    <w:p>
      <w:pPr>
        <w:spacing w:after="100"/>
      </w:pPr>
      <w:r>
        <w:t xml:space="preserve">Formally reassign all of the departing employee's client accounts, active deals, pending compliance matters, and ongoing responsibilities. In financial services, client relationship continuity is critical — customers need to know who their new point of contact is before their current banker or advisor leaves.</w:t>
      </w:r>
    </w:p>
    <w:p>
      <w:pPr>
        <w:pStyle w:val="ListParagraph"/>
        <w:numPr>
          <w:ilvl w:val="1"/>
          <w:numId w:val="1"/>
        </w:numPr>
        <w:spacing w:after="40"/>
      </w:pPr>
      <w:r>
        <w:t xml:space="preserve">Reassign client accounts in Salesforce Financial Cloud or the CRM system</w:t>
      </w:r>
    </w:p>
    <w:p>
      <w:pPr>
        <w:pStyle w:val="ListParagraph"/>
        <w:numPr>
          <w:ilvl w:val="1"/>
          <w:numId w:val="1"/>
        </w:numPr>
        <w:spacing w:after="40"/>
      </w:pPr>
      <w:r>
        <w:t xml:space="preserve">Transfer pending loan applications, account reviews, or transaction requests to the new owner</w:t>
      </w:r>
    </w:p>
    <w:p>
      <w:pPr>
        <w:pStyle w:val="ListParagraph"/>
        <w:numPr>
          <w:ilvl w:val="1"/>
          <w:numId w:val="1"/>
        </w:numPr>
        <w:spacing w:after="40"/>
      </w:pPr>
      <w:r>
        <w:t xml:space="preserve">Update the client notification list and send transition letters to affected customers</w:t>
      </w:r>
    </w:p>
    <w:p>
      <w:pPr>
        <w:pStyle w:val="ListParagraph"/>
        <w:numPr>
          <w:ilvl w:val="1"/>
          <w:numId w:val="1"/>
        </w:numPr>
        <w:spacing w:after="40"/>
      </w:pPr>
      <w:r>
        <w:t xml:space="preserve">Reassign any compliance monitoring responsibilities or examination preparation tasks</w:t>
      </w:r>
    </w:p>
    <w:p>
      <w:pPr>
        <w:pStyle w:val="ListParagraph"/>
        <w:numPr>
          <w:ilvl w:val="1"/>
          <w:numId w:val="1"/>
        </w:numPr>
        <w:spacing w:after="40"/>
      </w:pPr>
      <w:r>
        <w:t xml:space="preserve">Update internal distribution lists and committee memberships</w:t>
      </w:r>
    </w:p>
    <w:p>
      <w:pPr>
        <w:pStyle w:val="Heading3"/>
        <w:spacing w:after="40" w:before="160"/>
      </w:pPr>
      <w:r>
        <w:t xml:space="preserve">Step 6: Conduct the exit interview</w:t>
      </w:r>
    </w:p>
    <w:p>
      <w:pPr>
        <w:spacing w:after="100"/>
      </w:pPr>
      <w:r>
        <w:t xml:space="preserve">HR conducts a structured exit interview to gather feedback on the employee's experience, reasons for departure, and any concerns they want to raise. In financial services, exit interviews also serve a compliance function — ask about any unreported compliance concerns, conflicts of interest, or suspicious activity the employee observed.</w:t>
      </w:r>
    </w:p>
    <w:p>
      <w:pPr>
        <w:pStyle w:val="ListParagraph"/>
        <w:numPr>
          <w:ilvl w:val="1"/>
          <w:numId w:val="1"/>
        </w:numPr>
        <w:spacing w:after="40"/>
      </w:pPr>
      <w:r>
        <w:t xml:space="preserve">Schedule the exit interview during the employee's last week</w:t>
      </w:r>
    </w:p>
    <w:p>
      <w:pPr>
        <w:pStyle w:val="ListParagraph"/>
        <w:numPr>
          <w:ilvl w:val="1"/>
          <w:numId w:val="1"/>
        </w:numPr>
        <w:spacing w:after="40"/>
      </w:pPr>
      <w:r>
        <w:t xml:space="preserve">Cover standard topics: reasons for leaving, job satisfaction, management feedback</w:t>
      </w:r>
    </w:p>
    <w:p>
      <w:pPr>
        <w:pStyle w:val="ListParagraph"/>
        <w:numPr>
          <w:ilvl w:val="1"/>
          <w:numId w:val="1"/>
        </w:numPr>
        <w:spacing w:after="40"/>
      </w:pPr>
      <w:r>
        <w:t xml:space="preserve">Ask about any unreported compliance concerns or potential violations they observed</w:t>
      </w:r>
    </w:p>
    <w:p>
      <w:pPr>
        <w:pStyle w:val="ListParagraph"/>
        <w:numPr>
          <w:ilvl w:val="1"/>
          <w:numId w:val="1"/>
        </w:numPr>
        <w:spacing w:after="40"/>
      </w:pPr>
      <w:r>
        <w:t xml:space="preserve">Inquire about any personal trading activity that needs final disclosure</w:t>
      </w:r>
    </w:p>
    <w:p>
      <w:pPr>
        <w:pStyle w:val="ListParagraph"/>
        <w:numPr>
          <w:ilvl w:val="1"/>
          <w:numId w:val="1"/>
        </w:numPr>
        <w:spacing w:after="40"/>
      </w:pPr>
      <w:r>
        <w:t xml:space="preserve">Document the exit interview and flag any compliance concerns for immediate review</w:t>
      </w:r>
    </w:p>
    <w:p>
      <w:pPr>
        <w:pStyle w:val="Heading3"/>
        <w:spacing w:after="40" w:before="160"/>
      </w:pPr>
      <w:r>
        <w:t xml:space="preserve">Step 7: Process final pay and benefits</w:t>
      </w:r>
    </w:p>
    <w:p>
      <w:pPr>
        <w:spacing w:after="100"/>
      </w:pPr>
      <w:r>
        <w:t xml:space="preserve">Calculate and process the employee's final paycheck including any accrued PTO, commissions, or deferred compensation per your institution's policy and applicable state law. Provide COBRA election information and explain the timeline for benefits continuation.</w:t>
      </w:r>
    </w:p>
    <w:p>
      <w:pPr>
        <w:pStyle w:val="ListParagraph"/>
        <w:numPr>
          <w:ilvl w:val="1"/>
          <w:numId w:val="1"/>
        </w:numPr>
        <w:spacing w:after="40"/>
      </w:pPr>
      <w:r>
        <w:t xml:space="preserve">Calculate final pay including accrued and unused PTO per state law requirements</w:t>
      </w:r>
    </w:p>
    <w:p>
      <w:pPr>
        <w:pStyle w:val="ListParagraph"/>
        <w:numPr>
          <w:ilvl w:val="1"/>
          <w:numId w:val="1"/>
        </w:numPr>
        <w:spacing w:after="40"/>
      </w:pPr>
      <w:r>
        <w:t xml:space="preserve">Process any outstanding commissions, bonuses, or deferred compensation per the plan documents</w:t>
      </w:r>
    </w:p>
    <w:p>
      <w:pPr>
        <w:pStyle w:val="ListParagraph"/>
        <w:numPr>
          <w:ilvl w:val="1"/>
          <w:numId w:val="1"/>
        </w:numPr>
        <w:spacing w:after="40"/>
      </w:pPr>
      <w:r>
        <w:t xml:space="preserve">Provide COBRA continuation notice within the required timeframe</w:t>
      </w:r>
    </w:p>
    <w:p>
      <w:pPr>
        <w:pStyle w:val="ListParagraph"/>
        <w:numPr>
          <w:ilvl w:val="1"/>
          <w:numId w:val="1"/>
        </w:numPr>
        <w:spacing w:after="40"/>
      </w:pPr>
      <w:r>
        <w:t xml:space="preserve">Process 401(k) or pension plan termination paperwork</w:t>
      </w:r>
    </w:p>
    <w:p>
      <w:pPr>
        <w:pStyle w:val="ListParagraph"/>
        <w:numPr>
          <w:ilvl w:val="1"/>
          <w:numId w:val="1"/>
        </w:numPr>
        <w:spacing w:after="40"/>
      </w:pPr>
      <w:r>
        <w:t xml:space="preserve">Issue the final paycheck per state law deadlines (varies from same-day to next regular pay date)</w:t>
      </w:r>
    </w:p>
    <w:p>
      <w:pPr>
        <w:pStyle w:val="Heading3"/>
        <w:spacing w:after="40" w:before="160"/>
      </w:pPr>
      <w:r>
        <w:t xml:space="preserve">Step 8: Close out compliance obligations</w:t>
      </w:r>
    </w:p>
    <w:p>
      <w:pPr>
        <w:spacing w:after="100"/>
      </w:pPr>
      <w:r>
        <w:t xml:space="preserve">Verify that all compliance-related obligations are addressed before the offboarding is complete. This includes closing out personal trading account disclosures, maintaining any litigation or regulatory holds on the employee's communications, and preserving records per your retention schedule.</w:t>
      </w:r>
    </w:p>
    <w:p>
      <w:pPr>
        <w:pStyle w:val="ListParagraph"/>
        <w:numPr>
          <w:ilvl w:val="1"/>
          <w:numId w:val="1"/>
        </w:numPr>
        <w:spacing w:after="40"/>
      </w:pPr>
      <w:r>
        <w:t xml:space="preserve">Close out the departing employee's personal trading account disclosure in the compliance system</w:t>
      </w:r>
    </w:p>
    <w:p>
      <w:pPr>
        <w:pStyle w:val="ListParagraph"/>
        <w:numPr>
          <w:ilvl w:val="1"/>
          <w:numId w:val="1"/>
        </w:numPr>
        <w:spacing w:after="40"/>
      </w:pPr>
      <w:r>
        <w:t xml:space="preserve">Verify any active litigation holds or regulatory investigation holds are maintained on their email and files</w:t>
      </w:r>
    </w:p>
    <w:p>
      <w:pPr>
        <w:pStyle w:val="ListParagraph"/>
        <w:numPr>
          <w:ilvl w:val="1"/>
          <w:numId w:val="1"/>
        </w:numPr>
        <w:spacing w:after="40"/>
      </w:pPr>
      <w:r>
        <w:t xml:space="preserve">Preserve the employee's email archive per the institution's record retention policy</w:t>
      </w:r>
    </w:p>
    <w:p>
      <w:pPr>
        <w:pStyle w:val="ListParagraph"/>
        <w:numPr>
          <w:ilvl w:val="1"/>
          <w:numId w:val="1"/>
        </w:numPr>
        <w:spacing w:after="40"/>
      </w:pPr>
      <w:r>
        <w:t xml:space="preserve">Update the compliance monitoring system to remove the employee from active oversight</w:t>
      </w:r>
    </w:p>
    <w:p>
      <w:pPr>
        <w:pStyle w:val="ListParagraph"/>
        <w:numPr>
          <w:ilvl w:val="1"/>
          <w:numId w:val="1"/>
        </w:numPr>
        <w:spacing w:after="40"/>
      </w:pPr>
      <w:r>
        <w:t xml:space="preserve">Archive the employee's compliance training records</w:t>
      </w:r>
    </w:p>
    <w:p>
      <w:pPr>
        <w:pStyle w:val="Heading3"/>
        <w:spacing w:after="40" w:before="160"/>
      </w:pPr>
      <w:r>
        <w:t xml:space="preserve">Step 9: Complete the offboarding checklist and close</w:t>
      </w:r>
    </w:p>
    <w:p>
      <w:pPr>
        <w:spacing w:after="100"/>
      </w:pPr>
      <w:r>
        <w:t xml:space="preserve">Review the offboarding checklist to confirm every item is complete. Sign off on the offboarding in the HRIS and archive the record. Notify all stakeholders that the offboarding is finalized.</w:t>
      </w:r>
    </w:p>
    <w:p>
      <w:pPr>
        <w:pStyle w:val="ListParagraph"/>
        <w:numPr>
          <w:ilvl w:val="1"/>
          <w:numId w:val="1"/>
        </w:numPr>
        <w:spacing w:after="40"/>
      </w:pPr>
      <w:r>
        <w:t xml:space="preserve">Review the offboarding checklist item by item with sign-offs from IT, compliance, HR, and the manager</w:t>
      </w:r>
    </w:p>
    <w:p>
      <w:pPr>
        <w:pStyle w:val="ListParagraph"/>
        <w:numPr>
          <w:ilvl w:val="1"/>
          <w:numId w:val="1"/>
        </w:numPr>
        <w:spacing w:after="40"/>
      </w:pPr>
      <w:r>
        <w:t xml:space="preserve">Verify all access revocation is confirmed in the IT ticketing system</w:t>
      </w:r>
    </w:p>
    <w:p>
      <w:pPr>
        <w:pStyle w:val="ListParagraph"/>
        <w:numPr>
          <w:ilvl w:val="1"/>
          <w:numId w:val="1"/>
        </w:numPr>
        <w:spacing w:after="40"/>
      </w:pPr>
      <w:r>
        <w:t xml:space="preserve">Confirm FINRA U5 filing status (for registered representatives)</w:t>
      </w:r>
    </w:p>
    <w:p>
      <w:pPr>
        <w:pStyle w:val="ListParagraph"/>
        <w:numPr>
          <w:ilvl w:val="1"/>
          <w:numId w:val="1"/>
        </w:numPr>
        <w:spacing w:after="40"/>
      </w:pPr>
      <w:r>
        <w:t xml:space="preserve">Mark the offboarding as complete in the HRIS</w:t>
      </w:r>
    </w:p>
    <w:p>
      <w:pPr>
        <w:pStyle w:val="ListParagraph"/>
        <w:numPr>
          <w:ilvl w:val="1"/>
          <w:numId w:val="1"/>
        </w:numPr>
        <w:spacing w:after="40"/>
      </w:pPr>
      <w:r>
        <w:t xml:space="preserve">Send the offboarding completion confirmation to all stakeholders</w:t>
      </w:r>
    </w:p>
    <w:p>
      <w:pPr>
        <w:pStyle w:val="Heading2"/>
        <w:spacing w:after="100" w:before="240"/>
      </w:pPr>
      <w:r>
        <w:t xml:space="preserve">Completion Checklist</w:t>
      </w:r>
    </w:p>
    <w:p>
      <w:pPr>
        <w:spacing w:after="40"/>
      </w:pPr>
      <w:r>
        <w:t xml:space="preserve">☐  Offboarding record created in HRIS with last day of employment</w:t>
      </w:r>
    </w:p>
    <w:p>
      <w:pPr>
        <w:spacing w:after="40"/>
      </w:pPr>
      <w:r>
        <w:t xml:space="preserve">☐  All system access revoked (Active Directory, core banking, trading, CRM, VPN)</w:t>
      </w:r>
    </w:p>
    <w:p>
      <w:pPr>
        <w:spacing w:after="40"/>
      </w:pPr>
      <w:r>
        <w:t xml:space="preserve">☐  Bloomberg Terminal and trading system access disabled</w:t>
      </w:r>
    </w:p>
    <w:p>
      <w:pPr>
        <w:spacing w:after="40"/>
      </w:pPr>
      <w:r>
        <w:t xml:space="preserve">☐  Physical access badge and security tokens collected</w:t>
      </w:r>
    </w:p>
    <w:p>
      <w:pPr>
        <w:spacing w:after="40"/>
      </w:pPr>
      <w:r>
        <w:t xml:space="preserve">☐  Institution-issued devices collected and data wiped</w:t>
      </w:r>
    </w:p>
    <w:p>
      <w:pPr>
        <w:spacing w:after="40"/>
      </w:pPr>
      <w:r>
        <w:t xml:space="preserve">☐  FINRA Form U5 filed within 30 days (registered representatives)</w:t>
      </w:r>
    </w:p>
    <w:p>
      <w:pPr>
        <w:spacing w:after="40"/>
      </w:pPr>
      <w:r>
        <w:t xml:space="preserve">☐  Knowledge transfer sessions completed and documented</w:t>
      </w:r>
    </w:p>
    <w:p>
      <w:pPr>
        <w:spacing w:after="40"/>
      </w:pPr>
      <w:r>
        <w:t xml:space="preserve">☐  Client accounts reassigned with transition letters sent</w:t>
      </w:r>
    </w:p>
    <w:p>
      <w:pPr>
        <w:spacing w:after="40"/>
      </w:pPr>
      <w:r>
        <w:t xml:space="preserve">☐  Exit interview conducted and documented</w:t>
      </w:r>
    </w:p>
    <w:p>
      <w:pPr>
        <w:spacing w:after="40"/>
      </w:pPr>
      <w:r>
        <w:t xml:space="preserve">☐  Personal trading account disclosures closed out</w:t>
      </w:r>
    </w:p>
    <w:p>
      <w:pPr>
        <w:spacing w:after="40"/>
      </w:pPr>
      <w:r>
        <w:t xml:space="preserve">☐  Litigation and regulatory holds maintained on communications and files</w:t>
      </w:r>
    </w:p>
    <w:p>
      <w:pPr>
        <w:spacing w:after="40"/>
      </w:pPr>
      <w:r>
        <w:t xml:space="preserve">☐  Final pay processed per state law requirements</w:t>
      </w:r>
    </w:p>
    <w:p>
      <w:pPr>
        <w:spacing w:after="40"/>
      </w:pPr>
      <w:r>
        <w:t xml:space="preserve">☐  COBRA notice provided within required timeframe</w:t>
      </w:r>
    </w:p>
    <w:p>
      <w:pPr>
        <w:spacing w:after="40"/>
      </w:pPr>
      <w:r>
        <w:t xml:space="preserve">☐  Offboarding checklist signed off by IT, compliance, HR, and manager</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full access revocation (voluntary departure)</w:t>
            </w:r>
          </w:p>
        </w:tc>
        <w:tc>
          <w:tcPr>
            <w:tcMar>
              <w:top w:type="dxa" w:w="60"/>
              <w:left w:type="dxa" w:w="120"/>
              <w:bottom w:type="dxa" w:w="60"/>
              <w:right w:type="dxa" w:w="120"/>
            </w:tcMar>
          </w:tcPr>
          <w:p>
            <w:r>
              <w:rPr>
                <w:b w:val="false"/>
                <w:bCs w:val="false"/>
              </w:rPr>
              <w:t xml:space="preserve">All access revoked by end of last business day</w:t>
            </w:r>
          </w:p>
        </w:tc>
      </w:tr>
      <w:tr>
        <w:trPr>
          <w:tblHeader w:val="false"/>
        </w:trPr>
        <w:tc>
          <w:tcPr>
            <w:tcMar>
              <w:top w:type="dxa" w:w="60"/>
              <w:left w:type="dxa" w:w="120"/>
              <w:bottom w:type="dxa" w:w="60"/>
              <w:right w:type="dxa" w:w="120"/>
            </w:tcMar>
          </w:tcPr>
          <w:p>
            <w:r>
              <w:rPr>
                <w:b w:val="false"/>
                <w:bCs w:val="false"/>
              </w:rPr>
              <w:t xml:space="preserve">Time to full access revocation (involuntary termination)</w:t>
            </w:r>
          </w:p>
        </w:tc>
        <w:tc>
          <w:tcPr>
            <w:tcMar>
              <w:top w:type="dxa" w:w="60"/>
              <w:left w:type="dxa" w:w="120"/>
              <w:bottom w:type="dxa" w:w="60"/>
              <w:right w:type="dxa" w:w="120"/>
            </w:tcMar>
          </w:tcPr>
          <w:p>
            <w:r>
              <w:rPr>
                <w:b w:val="false"/>
                <w:bCs w:val="false"/>
              </w:rPr>
              <w:t xml:space="preserve">All access revoked within 1 hour of termination meeting</w:t>
            </w:r>
          </w:p>
        </w:tc>
      </w:tr>
      <w:tr>
        <w:trPr>
          <w:tblHeader w:val="false"/>
        </w:trPr>
        <w:tc>
          <w:tcPr>
            <w:tcMar>
              <w:top w:type="dxa" w:w="60"/>
              <w:left w:type="dxa" w:w="120"/>
              <w:bottom w:type="dxa" w:w="60"/>
              <w:right w:type="dxa" w:w="120"/>
            </w:tcMar>
          </w:tcPr>
          <w:p>
            <w:r>
              <w:rPr>
                <w:b w:val="false"/>
                <w:bCs w:val="false"/>
              </w:rPr>
              <w:t xml:space="preserve">FINRA Form U5 filing timeliness</w:t>
            </w:r>
          </w:p>
        </w:tc>
        <w:tc>
          <w:tcPr>
            <w:tcMar>
              <w:top w:type="dxa" w:w="60"/>
              <w:left w:type="dxa" w:w="120"/>
              <w:bottom w:type="dxa" w:w="60"/>
              <w:right w:type="dxa" w:w="120"/>
            </w:tcMar>
          </w:tcPr>
          <w:p>
            <w:r>
              <w:rPr>
                <w:b w:val="false"/>
                <w:bCs w:val="false"/>
              </w:rPr>
              <w:t xml:space="preserve">100% filed within 30 days of termination</w:t>
            </w:r>
          </w:p>
        </w:tc>
      </w:tr>
      <w:tr>
        <w:trPr>
          <w:tblHeader w:val="false"/>
        </w:trPr>
        <w:tc>
          <w:tcPr>
            <w:tcMar>
              <w:top w:type="dxa" w:w="60"/>
              <w:left w:type="dxa" w:w="120"/>
              <w:bottom w:type="dxa" w:w="60"/>
              <w:right w:type="dxa" w:w="120"/>
            </w:tcMar>
          </w:tcPr>
          <w:p>
            <w:r>
              <w:rPr>
                <w:b w:val="false"/>
                <w:bCs w:val="false"/>
              </w:rPr>
              <w:t xml:space="preserve">Knowledge transfer completion rate</w:t>
            </w:r>
          </w:p>
        </w:tc>
        <w:tc>
          <w:tcPr>
            <w:tcMar>
              <w:top w:type="dxa" w:w="60"/>
              <w:left w:type="dxa" w:w="120"/>
              <w:bottom w:type="dxa" w:w="60"/>
              <w:right w:type="dxa" w:w="120"/>
            </w:tcMar>
          </w:tcPr>
          <w:p>
            <w:r>
              <w:rPr>
                <w:b w:val="false"/>
                <w:bCs w:val="false"/>
              </w:rPr>
              <w:t xml:space="preserve">100% for employees departing from client-facing or compliance roles</w:t>
            </w:r>
          </w:p>
        </w:tc>
      </w:tr>
      <w:tr>
        <w:trPr>
          <w:tblHeader w:val="false"/>
        </w:trPr>
        <w:tc>
          <w:tcPr>
            <w:tcMar>
              <w:top w:type="dxa" w:w="60"/>
              <w:left w:type="dxa" w:w="120"/>
              <w:bottom w:type="dxa" w:w="60"/>
              <w:right w:type="dxa" w:w="120"/>
            </w:tcMar>
          </w:tcPr>
          <w:p>
            <w:r>
              <w:rPr>
                <w:b w:val="false"/>
                <w:bCs w:val="false"/>
              </w:rPr>
              <w:t xml:space="preserve">Offboarding checklist completion rate</w:t>
            </w:r>
          </w:p>
        </w:tc>
        <w:tc>
          <w:tcPr>
            <w:tcMar>
              <w:top w:type="dxa" w:w="60"/>
              <w:left w:type="dxa" w:w="120"/>
              <w:bottom w:type="dxa" w:w="60"/>
              <w:right w:type="dxa" w:w="120"/>
            </w:tcMar>
          </w:tcPr>
          <w:p>
            <w:r>
              <w:rPr>
                <w:b w:val="false"/>
                <w:bCs w:val="false"/>
              </w:rPr>
              <w:t xml:space="preserve">100% of items signed off within 5 business days of last day</w:t>
            </w:r>
          </w:p>
        </w:tc>
      </w:tr>
    </w:tbl>
    <w:p>
      <w:pPr>
        <w:pStyle w:val="Heading2"/>
        <w:spacing w:after="100" w:before="240"/>
      </w:pPr>
      <w:r>
        <w:t xml:space="preserve">Revision Schedule</w:t>
      </w:r>
    </w:p>
    <w:p>
      <w:pPr>
        <w:spacing w:after="100"/>
      </w:pPr>
      <w:r>
        <w:t xml:space="preserve">Annually, or immediately after FINRA examination findings, security incidents related to former employee access, or changes to state employment law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Offboarding Standard Operating Procedure Template</dc:title>
  <dc:creator>Glyde</dc:creator>
  <dc:description>Free employee offboarding SOP template for financial services. Covers access revocation, FINRA U5 filing, knowledge transfer, compliance holds, and audit trail preservation.</dc:description>
  <cp:lastModifiedBy>Un-named</cp:lastModifiedBy>
  <cp:revision>1</cp:revision>
  <dcterms:created xsi:type="dcterms:W3CDTF">2026-07-22T08:34:35.927Z</dcterms:created>
  <dcterms:modified xsi:type="dcterms:W3CDTF">2026-07-22T08:34:35.927Z</dcterms:modified>
</cp:coreProperties>
</file>

<file path=docProps/custom.xml><?xml version="1.0" encoding="utf-8"?>
<Properties xmlns="http://schemas.openxmlformats.org/officeDocument/2006/custom-properties" xmlns:vt="http://schemas.openxmlformats.org/officeDocument/2006/docPropsVTypes"/>
</file>