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Offboarding for Nonprofits</w:t>
      </w:r>
    </w:p>
    <w:p>
      <w:pPr>
        <w:spacing w:after="200"/>
      </w:pPr>
      <w:r>
        <w:rPr>
          <w:i/>
          <w:iCs/>
          <w:color w:val="6B7280"/>
        </w:rPr>
        <w:t xml:space="preserve">Free offboarding SOP for nonprofits. Covers grant reassignment, donor relationship handoff, and system access revocation.</w:t>
      </w:r>
    </w:p>
    <w:p>
      <w:pPr>
        <w:pStyle w:val="Heading2"/>
        <w:spacing w:after="100" w:before="240"/>
      </w:pPr>
      <w:r>
        <w:t xml:space="preserve">Purpose</w:t>
      </w:r>
    </w:p>
    <w:p>
      <w:pPr>
        <w:spacing w:after="100"/>
      </w:pPr>
      <w:r>
        <w:t xml:space="preserve">Process staff departures so that grant responsibilities are reassigned, donor relationships are transferred, institutional knowledge is captured, and system access is revoked. In nonprofits, a departing program director can take critical funder relationships and program knowledge that took years to build.</w:t>
      </w:r>
    </w:p>
    <w:p>
      <w:pPr>
        <w:pStyle w:val="Heading2"/>
        <w:spacing w:after="100" w:before="240"/>
      </w:pPr>
      <w:r>
        <w:t xml:space="preserve">Scope</w:t>
      </w:r>
    </w:p>
    <w:p>
      <w:pPr>
        <w:spacing w:after="100"/>
      </w:pPr>
      <w:r>
        <w:t xml:space="preserve">Covers voluntary resignations, layoffs, and terminations for all staff. Does not cover board member transitions or volunteer departures.</w:t>
      </w:r>
    </w:p>
    <w:p>
      <w:pPr>
        <w:pStyle w:val="Heading2"/>
        <w:spacing w:after="100" w:before="240"/>
      </w:pPr>
      <w:r>
        <w:t xml:space="preserve">Prerequisites</w:t>
      </w:r>
    </w:p>
    <w:p>
      <w:pPr>
        <w:pStyle w:val="ListParagraph"/>
        <w:numPr>
          <w:ilvl w:val="0"/>
          <w:numId w:val="1"/>
        </w:numPr>
        <w:spacing w:after="40"/>
      </w:pPr>
      <w:r>
        <w:t xml:space="preserve">Employee's current grant assignments and reporting responsibilities identified</w:t>
      </w:r>
    </w:p>
    <w:p>
      <w:pPr>
        <w:pStyle w:val="ListParagraph"/>
        <w:numPr>
          <w:ilvl w:val="0"/>
          <w:numId w:val="1"/>
        </w:numPr>
        <w:spacing w:after="40"/>
      </w:pPr>
      <w:r>
        <w:t xml:space="preserve">List of donor and funder relationships managed by the departing employee</w:t>
      </w:r>
    </w:p>
    <w:p>
      <w:pPr>
        <w:pStyle w:val="ListParagraph"/>
        <w:numPr>
          <w:ilvl w:val="0"/>
          <w:numId w:val="1"/>
        </w:numPr>
        <w:spacing w:after="40"/>
      </w:pPr>
      <w:r>
        <w:t xml:space="preserve">Company property inventory for the departing employee</w:t>
      </w:r>
    </w:p>
    <w:p>
      <w:pPr>
        <w:pStyle w:val="ListParagraph"/>
        <w:numPr>
          <w:ilvl w:val="0"/>
          <w:numId w:val="1"/>
        </w:numPr>
        <w:spacing w:after="40"/>
      </w:pPr>
      <w:r>
        <w:t xml:space="preserve">Final timesheet submitted with accurate grant time allocations</w:t>
      </w:r>
    </w:p>
    <w:p>
      <w:pPr>
        <w:pStyle w:val="ListParagraph"/>
        <w:numPr>
          <w:ilvl w:val="0"/>
          <w:numId w:val="1"/>
        </w:numPr>
        <w:spacing w:after="40"/>
      </w:pPr>
      <w:r>
        <w:t xml:space="preserve">State final pay requirements documented</w:t>
      </w:r>
    </w:p>
    <w:p>
      <w:pPr>
        <w:pStyle w:val="Heading2"/>
        <w:spacing w:after="100" w:before="240"/>
      </w:pPr>
      <w:r>
        <w:t xml:space="preserve">Roles &amp; Responsibilities</w:t>
      </w:r>
    </w:p>
    <w:p>
      <w:pPr>
        <w:spacing w:after="40" w:before="120"/>
      </w:pPr>
      <w:r>
        <w:rPr>
          <w:b/>
          <w:bCs/>
        </w:rPr>
        <w:t xml:space="preserve">HR Coordinator</w:t>
      </w:r>
    </w:p>
    <w:p>
      <w:pPr>
        <w:pStyle w:val="ListParagraph"/>
        <w:numPr>
          <w:ilvl w:val="0"/>
          <w:numId w:val="1"/>
        </w:numPr>
        <w:spacing w:after="40"/>
      </w:pPr>
      <w:r>
        <w:t xml:space="preserve">Initiate offboarding checklist and coordinate across departments</w:t>
      </w:r>
    </w:p>
    <w:p>
      <w:pPr>
        <w:pStyle w:val="ListParagraph"/>
        <w:numPr>
          <w:ilvl w:val="0"/>
          <w:numId w:val="1"/>
        </w:numPr>
        <w:spacing w:after="40"/>
      </w:pPr>
      <w:r>
        <w:t xml:space="preserve">Process benefits termination and COBRA notification</w:t>
      </w:r>
    </w:p>
    <w:p>
      <w:pPr>
        <w:pStyle w:val="ListParagraph"/>
        <w:numPr>
          <w:ilvl w:val="0"/>
          <w:numId w:val="1"/>
        </w:numPr>
        <w:spacing w:after="40"/>
      </w:pPr>
      <w:r>
        <w:t xml:space="preserve">Conduct exit interview</w:t>
      </w:r>
    </w:p>
    <w:p>
      <w:pPr>
        <w:spacing w:after="40" w:before="120"/>
      </w:pPr>
      <w:r>
        <w:rPr>
          <w:b/>
          <w:bCs/>
        </w:rPr>
        <w:t xml:space="preserve">Direct Supervisor</w:t>
      </w:r>
    </w:p>
    <w:p>
      <w:pPr>
        <w:pStyle w:val="ListParagraph"/>
        <w:numPr>
          <w:ilvl w:val="0"/>
          <w:numId w:val="1"/>
        </w:numPr>
        <w:spacing w:after="40"/>
      </w:pPr>
      <w:r>
        <w:t xml:space="preserve">Manage knowledge transfer and relationship handoffs</w:t>
      </w:r>
    </w:p>
    <w:p>
      <w:pPr>
        <w:pStyle w:val="ListParagraph"/>
        <w:numPr>
          <w:ilvl w:val="0"/>
          <w:numId w:val="1"/>
        </w:numPr>
        <w:spacing w:after="40"/>
      </w:pPr>
      <w:r>
        <w:t xml:space="preserve">Reassign grant responsibilities and reporting duties</w:t>
      </w:r>
    </w:p>
    <w:p>
      <w:pPr>
        <w:pStyle w:val="ListParagraph"/>
        <w:numPr>
          <w:ilvl w:val="0"/>
          <w:numId w:val="1"/>
        </w:numPr>
        <w:spacing w:after="40"/>
      </w:pPr>
      <w:r>
        <w:t xml:space="preserve">Ensure program continuity during transition</w:t>
      </w:r>
    </w:p>
    <w:p>
      <w:pPr>
        <w:spacing w:after="40" w:before="120"/>
      </w:pPr>
      <w:r>
        <w:rPr>
          <w:b/>
          <w:bCs/>
        </w:rPr>
        <w:t xml:space="preserve">Finance Director</w:t>
      </w:r>
    </w:p>
    <w:p>
      <w:pPr>
        <w:pStyle w:val="ListParagraph"/>
        <w:numPr>
          <w:ilvl w:val="0"/>
          <w:numId w:val="1"/>
        </w:numPr>
        <w:spacing w:after="40"/>
      </w:pPr>
      <w:r>
        <w:t xml:space="preserve">Reassign grant time allocations for the departing employee's grants</w:t>
      </w:r>
    </w:p>
    <w:p>
      <w:pPr>
        <w:pStyle w:val="ListParagraph"/>
        <w:numPr>
          <w:ilvl w:val="0"/>
          <w:numId w:val="1"/>
        </w:numPr>
        <w:spacing w:after="40"/>
      </w:pPr>
      <w:r>
        <w:t xml:space="preserve">Process final payroll with correct grant coding</w:t>
      </w:r>
    </w:p>
    <w:p>
      <w:pPr>
        <w:pStyle w:val="ListParagraph"/>
        <w:numPr>
          <w:ilvl w:val="0"/>
          <w:numId w:val="1"/>
        </w:numPr>
        <w:spacing w:after="40"/>
      </w:pPr>
      <w:r>
        <w:t xml:space="preserve">Update grant budgets for personnel changes</w:t>
      </w:r>
    </w:p>
    <w:p>
      <w:pPr>
        <w:pStyle w:val="Heading2"/>
        <w:spacing w:after="100" w:before="240"/>
      </w:pPr>
      <w:r>
        <w:t xml:space="preserve">Procedure</w:t>
      </w:r>
    </w:p>
    <w:p>
      <w:pPr>
        <w:pStyle w:val="Heading3"/>
        <w:spacing w:after="40" w:before="160"/>
      </w:pPr>
      <w:r>
        <w:t xml:space="preserve">Step 1: Initiate offboarding and notify key stakeholders</w:t>
      </w:r>
    </w:p>
    <w:p>
      <w:pPr>
        <w:spacing w:after="100"/>
      </w:pPr>
      <w:r>
        <w:t xml:space="preserve">Upon receiving notice of departure, HR creates the offboarding checklist and notifies: the employee's supervisor, finance (for grant reassignment), IT (for access revocation), and the executive director. For grant-funded positions, also notify the program officer at the funding agency if required by grant terms.</w:t>
      </w:r>
    </w:p>
    <w:p>
      <w:pPr>
        <w:pStyle w:val="ListParagraph"/>
        <w:numPr>
          <w:ilvl w:val="1"/>
          <w:numId w:val="1"/>
        </w:numPr>
        <w:spacing w:after="40"/>
      </w:pPr>
      <w:r>
        <w:t xml:space="preserve">Create offboarding record with departure date and reason</w:t>
      </w:r>
    </w:p>
    <w:p>
      <w:pPr>
        <w:pStyle w:val="ListParagraph"/>
        <w:numPr>
          <w:ilvl w:val="1"/>
          <w:numId w:val="1"/>
        </w:numPr>
        <w:spacing w:after="40"/>
      </w:pPr>
      <w:r>
        <w:t xml:space="preserve">Notify supervisor, finance, IT, and executive director</w:t>
      </w:r>
    </w:p>
    <w:p>
      <w:pPr>
        <w:pStyle w:val="ListParagraph"/>
        <w:numPr>
          <w:ilvl w:val="1"/>
          <w:numId w:val="1"/>
        </w:numPr>
        <w:spacing w:after="40"/>
      </w:pPr>
      <w:r>
        <w:t xml:space="preserve">Check grant terms for funder notification requirements</w:t>
      </w:r>
    </w:p>
    <w:p>
      <w:pPr>
        <w:pStyle w:val="ListParagraph"/>
        <w:numPr>
          <w:ilvl w:val="1"/>
          <w:numId w:val="1"/>
        </w:numPr>
        <w:spacing w:after="40"/>
      </w:pPr>
      <w:r>
        <w:t xml:space="preserve">Notify funders if required by grant agreement</w:t>
      </w:r>
    </w:p>
    <w:p>
      <w:pPr>
        <w:pStyle w:val="ListParagraph"/>
        <w:numPr>
          <w:ilvl w:val="1"/>
          <w:numId w:val="1"/>
        </w:numPr>
        <w:spacing w:after="40"/>
      </w:pPr>
      <w:r>
        <w:t xml:space="preserve">Schedule exit interview for voluntary departures</w:t>
      </w:r>
    </w:p>
    <w:p>
      <w:pPr>
        <w:pStyle w:val="Heading3"/>
        <w:spacing w:after="40" w:before="160"/>
      </w:pPr>
      <w:r>
        <w:t xml:space="preserve">Step 2: Transfer grant responsibilities and funder relationships</w:t>
      </w:r>
    </w:p>
    <w:p>
      <w:pPr>
        <w:spacing w:after="100"/>
      </w:pPr>
      <w:r>
        <w:t xml:space="preserve">The most critical step in nonprofit offboarding. Identify every grant the departing employee manages: reporting deadlines, current deliverable status, funder contacts, and pending commitments. Assign each responsibility to a specific staff member. Introduce the replacement to funders before the departure — a warm handoff preserves the relationship.</w:t>
      </w:r>
    </w:p>
    <w:p>
      <w:pPr>
        <w:pStyle w:val="ListParagraph"/>
        <w:numPr>
          <w:ilvl w:val="1"/>
          <w:numId w:val="1"/>
        </w:numPr>
        <w:spacing w:after="40"/>
      </w:pPr>
      <w:r>
        <w:t xml:space="preserve">List all grants managed by the departing employee</w:t>
      </w:r>
    </w:p>
    <w:p>
      <w:pPr>
        <w:pStyle w:val="ListParagraph"/>
        <w:numPr>
          <w:ilvl w:val="1"/>
          <w:numId w:val="1"/>
        </w:numPr>
        <w:spacing w:after="40"/>
      </w:pPr>
      <w:r>
        <w:t xml:space="preserve">Document the status of each grant: deliverables, reports due, open issues</w:t>
      </w:r>
    </w:p>
    <w:p>
      <w:pPr>
        <w:pStyle w:val="ListParagraph"/>
        <w:numPr>
          <w:ilvl w:val="1"/>
          <w:numId w:val="1"/>
        </w:numPr>
        <w:spacing w:after="40"/>
      </w:pPr>
      <w:r>
        <w:t xml:space="preserve">Assign each grant responsibility to a named replacement</w:t>
      </w:r>
    </w:p>
    <w:p>
      <w:pPr>
        <w:pStyle w:val="ListParagraph"/>
        <w:numPr>
          <w:ilvl w:val="1"/>
          <w:numId w:val="1"/>
        </w:numPr>
        <w:spacing w:after="40"/>
      </w:pPr>
      <w:r>
        <w:t xml:space="preserve">Schedule introduction calls between the replacement and funder contacts</w:t>
      </w:r>
    </w:p>
    <w:p>
      <w:pPr>
        <w:pStyle w:val="ListParagraph"/>
        <w:numPr>
          <w:ilvl w:val="1"/>
          <w:numId w:val="1"/>
        </w:numPr>
        <w:spacing w:after="40"/>
      </w:pPr>
      <w:r>
        <w:t xml:space="preserve">Transfer grant files, notes, and correspondence</w:t>
      </w:r>
    </w:p>
    <w:p>
      <w:pPr>
        <w:pStyle w:val="ListParagraph"/>
        <w:numPr>
          <w:ilvl w:val="1"/>
          <w:numId w:val="1"/>
        </w:numPr>
        <w:spacing w:after="40"/>
      </w:pPr>
      <w:r>
        <w:t xml:space="preserve">Update the grant management system with new assignments</w:t>
      </w:r>
    </w:p>
    <w:p>
      <w:pPr>
        <w:spacing w:after="100"/>
      </w:pPr>
      <w:r>
        <w:rPr>
          <w:i/>
          <w:iCs/>
          <w:color w:val="B45309"/>
        </w:rPr>
        <w:t xml:space="preserve">Warning: Funder relationships are the organization's most valuable asset. If a program director leaves without introducing their replacement to key funders, those relationships may not survive the transition. Schedule handoff calls before the last day, not after.</w:t>
      </w:r>
    </w:p>
    <w:p>
      <w:pPr>
        <w:pStyle w:val="Heading3"/>
        <w:spacing w:after="40" w:before="160"/>
      </w:pPr>
      <w:r>
        <w:t xml:space="preserve">Step 3: Transfer donor relationships and program knowledge</w:t>
      </w:r>
    </w:p>
    <w:p>
      <w:pPr>
        <w:spacing w:after="100"/>
      </w:pPr>
      <w:r>
        <w:t xml:space="preserve">Beyond grants, identify donor relationships, partner organization contacts, and community relationships the departing employee manages. Document program knowledge: processes, contacts, historical context, and institutional memory that isn't written down anywhere. This knowledge transfer is what separates a smooth transition from a crisis.</w:t>
      </w:r>
    </w:p>
    <w:p>
      <w:pPr>
        <w:pStyle w:val="ListParagraph"/>
        <w:numPr>
          <w:ilvl w:val="1"/>
          <w:numId w:val="1"/>
        </w:numPr>
        <w:spacing w:after="40"/>
      </w:pPr>
      <w:r>
        <w:t xml:space="preserve">Identify donor relationships managed by the departing employee</w:t>
      </w:r>
    </w:p>
    <w:p>
      <w:pPr>
        <w:pStyle w:val="ListParagraph"/>
        <w:numPr>
          <w:ilvl w:val="1"/>
          <w:numId w:val="1"/>
        </w:numPr>
        <w:spacing w:after="40"/>
      </w:pPr>
      <w:r>
        <w:t xml:space="preserve">Reassign donor contacts in the CRM</w:t>
      </w:r>
    </w:p>
    <w:p>
      <w:pPr>
        <w:pStyle w:val="ListParagraph"/>
        <w:numPr>
          <w:ilvl w:val="1"/>
          <w:numId w:val="1"/>
        </w:numPr>
        <w:spacing w:after="40"/>
      </w:pPr>
      <w:r>
        <w:t xml:space="preserve">Document undocumented program processes and procedures</w:t>
      </w:r>
    </w:p>
    <w:p>
      <w:pPr>
        <w:pStyle w:val="ListParagraph"/>
        <w:numPr>
          <w:ilvl w:val="1"/>
          <w:numId w:val="1"/>
        </w:numPr>
        <w:spacing w:after="40"/>
      </w:pPr>
      <w:r>
        <w:t xml:space="preserve">Transfer partner organization and community contacts</w:t>
      </w:r>
    </w:p>
    <w:p>
      <w:pPr>
        <w:pStyle w:val="ListParagraph"/>
        <w:numPr>
          <w:ilvl w:val="1"/>
          <w:numId w:val="1"/>
        </w:numPr>
        <w:spacing w:after="40"/>
      </w:pPr>
      <w:r>
        <w:t xml:space="preserve">Record historical context and institutional knowledge</w:t>
      </w:r>
    </w:p>
    <w:p>
      <w:pPr>
        <w:pStyle w:val="ListParagraph"/>
        <w:numPr>
          <w:ilvl w:val="1"/>
          <w:numId w:val="1"/>
        </w:numPr>
        <w:spacing w:after="40"/>
      </w:pPr>
      <w:r>
        <w:t xml:space="preserve">Ensure all program data is in organizational systems, not personal files</w:t>
      </w:r>
    </w:p>
    <w:p>
      <w:pPr>
        <w:pStyle w:val="Heading3"/>
        <w:spacing w:after="40" w:before="160"/>
      </w:pPr>
      <w:r>
        <w:t xml:space="preserve">Step 4: Collect property and revoke access</w:t>
      </w:r>
    </w:p>
    <w:p>
      <w:pPr>
        <w:spacing w:after="100"/>
      </w:pPr>
      <w:r>
        <w:t xml:space="preserve">Collect all organizational property: laptop, phone, keys, credit card, ID badge. Revoke access to all systems: email, donor CRM, grant management, accounting, cloud storage. For departing employees with access to sensitive donor data, revoke access on the last day — not after.</w:t>
      </w:r>
    </w:p>
    <w:p>
      <w:pPr>
        <w:pStyle w:val="ListParagraph"/>
        <w:numPr>
          <w:ilvl w:val="1"/>
          <w:numId w:val="1"/>
        </w:numPr>
        <w:spacing w:after="40"/>
      </w:pPr>
      <w:r>
        <w:t xml:space="preserve">Collect laptop, phone, keys, and ID badge</w:t>
      </w:r>
    </w:p>
    <w:p>
      <w:pPr>
        <w:pStyle w:val="ListParagraph"/>
        <w:numPr>
          <w:ilvl w:val="1"/>
          <w:numId w:val="1"/>
        </w:numPr>
        <w:spacing w:after="40"/>
      </w:pPr>
      <w:r>
        <w:t xml:space="preserve">Return organizational credit card and procurement authority</w:t>
      </w:r>
    </w:p>
    <w:p>
      <w:pPr>
        <w:pStyle w:val="ListParagraph"/>
        <w:numPr>
          <w:ilvl w:val="1"/>
          <w:numId w:val="1"/>
        </w:numPr>
        <w:spacing w:after="40"/>
      </w:pPr>
      <w:r>
        <w:t xml:space="preserve">Deactivate email and set up forwarding to supervisor</w:t>
      </w:r>
    </w:p>
    <w:p>
      <w:pPr>
        <w:pStyle w:val="ListParagraph"/>
        <w:numPr>
          <w:ilvl w:val="1"/>
          <w:numId w:val="1"/>
        </w:numPr>
        <w:spacing w:after="40"/>
      </w:pPr>
      <w:r>
        <w:t xml:space="preserve">Revoke access to donor CRM and grant management systems</w:t>
      </w:r>
    </w:p>
    <w:p>
      <w:pPr>
        <w:pStyle w:val="ListParagraph"/>
        <w:numPr>
          <w:ilvl w:val="1"/>
          <w:numId w:val="1"/>
        </w:numPr>
        <w:spacing w:after="40"/>
      </w:pPr>
      <w:r>
        <w:t xml:space="preserve">Remove from cloud storage and collaboration tools</w:t>
      </w:r>
    </w:p>
    <w:p>
      <w:pPr>
        <w:pStyle w:val="ListParagraph"/>
        <w:numPr>
          <w:ilvl w:val="1"/>
          <w:numId w:val="1"/>
        </w:numPr>
        <w:spacing w:after="40"/>
      </w:pPr>
      <w:r>
        <w:t xml:space="preserve">Revoke access to accounting and financial systems</w:t>
      </w:r>
    </w:p>
    <w:p>
      <w:pPr>
        <w:pStyle w:val="Heading3"/>
        <w:spacing w:after="40" w:before="160"/>
      </w:pPr>
      <w:r>
        <w:t xml:space="preserve">Step 5: Process final payroll and benefits</w:t>
      </w:r>
    </w:p>
    <w:p>
      <w:pPr>
        <w:spacing w:after="100"/>
      </w:pPr>
      <w:r>
        <w:t xml:space="preserve">Calculate the final paycheck with accurate grant time allocations through the last day. Process accrued PTO per state law and organizational policy. Terminate benefits and send COBRA notification within the required timeframe. For grant-funded positions, ensure the final time allocation is documented for audit purposes.</w:t>
      </w:r>
    </w:p>
    <w:p>
      <w:pPr>
        <w:pStyle w:val="ListParagraph"/>
        <w:numPr>
          <w:ilvl w:val="1"/>
          <w:numId w:val="1"/>
        </w:numPr>
        <w:spacing w:after="40"/>
      </w:pPr>
      <w:r>
        <w:t xml:space="preserve">Submit final timesheet with accurate grant time allocations</w:t>
      </w:r>
    </w:p>
    <w:p>
      <w:pPr>
        <w:pStyle w:val="ListParagraph"/>
        <w:numPr>
          <w:ilvl w:val="1"/>
          <w:numId w:val="1"/>
        </w:numPr>
        <w:spacing w:after="40"/>
      </w:pPr>
      <w:r>
        <w:t xml:space="preserve">Calculate final pay including accrued PTO</w:t>
      </w:r>
    </w:p>
    <w:p>
      <w:pPr>
        <w:pStyle w:val="ListParagraph"/>
        <w:numPr>
          <w:ilvl w:val="1"/>
          <w:numId w:val="1"/>
        </w:numPr>
        <w:spacing w:after="40"/>
      </w:pPr>
      <w:r>
        <w:t xml:space="preserve">Process final paycheck within state-mandated timeline</w:t>
      </w:r>
    </w:p>
    <w:p>
      <w:pPr>
        <w:pStyle w:val="ListParagraph"/>
        <w:numPr>
          <w:ilvl w:val="1"/>
          <w:numId w:val="1"/>
        </w:numPr>
        <w:spacing w:after="40"/>
      </w:pPr>
      <w:r>
        <w:t xml:space="preserve">Terminate benefits and send COBRA notification</w:t>
      </w:r>
    </w:p>
    <w:p>
      <w:pPr>
        <w:pStyle w:val="ListParagraph"/>
        <w:numPr>
          <w:ilvl w:val="1"/>
          <w:numId w:val="1"/>
        </w:numPr>
        <w:spacing w:after="40"/>
      </w:pPr>
      <w:r>
        <w:t xml:space="preserve">Update grant budgets to reflect the personnel change</w:t>
      </w:r>
    </w:p>
    <w:p>
      <w:pPr>
        <w:pStyle w:val="ListParagraph"/>
        <w:numPr>
          <w:ilvl w:val="1"/>
          <w:numId w:val="1"/>
        </w:numPr>
        <w:spacing w:after="40"/>
      </w:pPr>
      <w:r>
        <w:t xml:space="preserve">Document final grant time allocation for audit purposes</w:t>
      </w:r>
    </w:p>
    <w:p>
      <w:pPr>
        <w:pStyle w:val="Heading3"/>
        <w:spacing w:after="40" w:before="160"/>
      </w:pPr>
      <w:r>
        <w:t xml:space="preserve">Step 6: Conduct exit interview and close out</w:t>
      </w:r>
    </w:p>
    <w:p>
      <w:pPr>
        <w:spacing w:after="100"/>
      </w:pPr>
      <w:r>
        <w:t xml:space="preserve">For voluntary departures, conduct an exit interview to understand why the employee is leaving. Nonprofit turnover is often driven by compensation, burnout, or lack of growth opportunities — patterns from exit interviews inform retention strategies. Update all organizational records, archive the personnel file, and confirm all offboarding tasks are complete.</w:t>
      </w:r>
    </w:p>
    <w:p>
      <w:pPr>
        <w:pStyle w:val="ListParagraph"/>
        <w:numPr>
          <w:ilvl w:val="1"/>
          <w:numId w:val="1"/>
        </w:numPr>
        <w:spacing w:after="40"/>
      </w:pPr>
      <w:r>
        <w:t xml:space="preserve">Conduct exit interview and document feedback</w:t>
      </w:r>
    </w:p>
    <w:p>
      <w:pPr>
        <w:pStyle w:val="ListParagraph"/>
        <w:numPr>
          <w:ilvl w:val="1"/>
          <w:numId w:val="1"/>
        </w:numPr>
        <w:spacing w:after="40"/>
      </w:pPr>
      <w:r>
        <w:t xml:space="preserve">Update HR records to reflect the departure</w:t>
      </w:r>
    </w:p>
    <w:p>
      <w:pPr>
        <w:pStyle w:val="ListParagraph"/>
        <w:numPr>
          <w:ilvl w:val="1"/>
          <w:numId w:val="1"/>
        </w:numPr>
        <w:spacing w:after="40"/>
      </w:pPr>
      <w:r>
        <w:t xml:space="preserve">Archive personnel file per retention policy</w:t>
      </w:r>
    </w:p>
    <w:p>
      <w:pPr>
        <w:pStyle w:val="ListParagraph"/>
        <w:numPr>
          <w:ilvl w:val="1"/>
          <w:numId w:val="1"/>
        </w:numPr>
        <w:spacing w:after="40"/>
      </w:pPr>
      <w:r>
        <w:t xml:space="preserve">Confirm all offboarding tasks are complete across departments</w:t>
      </w:r>
    </w:p>
    <w:p>
      <w:pPr>
        <w:pStyle w:val="ListParagraph"/>
        <w:numPr>
          <w:ilvl w:val="1"/>
          <w:numId w:val="1"/>
        </w:numPr>
        <w:spacing w:after="40"/>
      </w:pPr>
      <w:r>
        <w:t xml:space="preserve">Analyze exit interview for actionable patterns</w:t>
      </w:r>
    </w:p>
    <w:p>
      <w:pPr>
        <w:pStyle w:val="ListParagraph"/>
        <w:numPr>
          <w:ilvl w:val="1"/>
          <w:numId w:val="1"/>
        </w:numPr>
        <w:spacing w:after="40"/>
      </w:pPr>
      <w:r>
        <w:t xml:space="preserve">Send departure communication to staff and external contacts as appropriate</w:t>
      </w:r>
    </w:p>
    <w:p>
      <w:pPr>
        <w:pStyle w:val="Heading2"/>
        <w:spacing w:after="100" w:before="240"/>
      </w:pPr>
      <w:r>
        <w:t xml:space="preserve">Completion Checklist</w:t>
      </w:r>
    </w:p>
    <w:p>
      <w:pPr>
        <w:spacing w:after="40"/>
      </w:pPr>
      <w:r>
        <w:t xml:space="preserve">☐  Key stakeholders notified of departure</w:t>
      </w:r>
    </w:p>
    <w:p>
      <w:pPr>
        <w:spacing w:after="40"/>
      </w:pPr>
      <w:r>
        <w:t xml:space="preserve">☐  Funder notification sent (if required by grant terms)</w:t>
      </w:r>
    </w:p>
    <w:p>
      <w:pPr>
        <w:spacing w:after="40"/>
      </w:pPr>
      <w:r>
        <w:t xml:space="preserve">☐  All grant responsibilities reassigned to named staff</w:t>
      </w:r>
    </w:p>
    <w:p>
      <w:pPr>
        <w:spacing w:after="40"/>
      </w:pPr>
      <w:r>
        <w:t xml:space="preserve">☐  Funder introduction calls completed before last day</w:t>
      </w:r>
    </w:p>
    <w:p>
      <w:pPr>
        <w:spacing w:after="40"/>
      </w:pPr>
      <w:r>
        <w:t xml:space="preserve">☐  Donor relationships reassigned in CRM</w:t>
      </w:r>
    </w:p>
    <w:p>
      <w:pPr>
        <w:spacing w:after="40"/>
      </w:pPr>
      <w:r>
        <w:t xml:space="preserve">☐  Program knowledge documented and transferred</w:t>
      </w:r>
    </w:p>
    <w:p>
      <w:pPr>
        <w:spacing w:after="40"/>
      </w:pPr>
      <w:r>
        <w:t xml:space="preserve">☐  Laptop, phone, keys, and credit card collected</w:t>
      </w:r>
    </w:p>
    <w:p>
      <w:pPr>
        <w:spacing w:after="40"/>
      </w:pPr>
      <w:r>
        <w:t xml:space="preserve">☐  All system access revoked on last day</w:t>
      </w:r>
    </w:p>
    <w:p>
      <w:pPr>
        <w:spacing w:after="40"/>
      </w:pPr>
      <w:r>
        <w:t xml:space="preserve">☐  Final timesheet submitted with correct grant allocations</w:t>
      </w:r>
    </w:p>
    <w:p>
      <w:pPr>
        <w:spacing w:after="40"/>
      </w:pPr>
      <w:r>
        <w:t xml:space="preserve">☐  Final paycheck processed within state-mandated timeline</w:t>
      </w:r>
    </w:p>
    <w:p>
      <w:pPr>
        <w:spacing w:after="40"/>
      </w:pPr>
      <w:r>
        <w:t xml:space="preserve">☐  Benefits terminated and COBRA sent</w:t>
      </w:r>
    </w:p>
    <w:p>
      <w:pPr>
        <w:spacing w:after="40"/>
      </w:pPr>
      <w:r>
        <w:t xml:space="preserve">☐  Grant budgets updated for personnel change</w:t>
      </w:r>
    </w:p>
    <w:p>
      <w:pPr>
        <w:spacing w:after="40"/>
      </w:pPr>
      <w:r>
        <w:t xml:space="preserve">☐  Exit interview conducted and documented</w:t>
      </w:r>
    </w:p>
    <w:p>
      <w:pPr>
        <w:spacing w:after="40"/>
      </w:pPr>
      <w:r>
        <w:t xml:space="preserve">☐  Personnel file archived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Grant continuity</w:t>
            </w:r>
          </w:p>
        </w:tc>
        <w:tc>
          <w:tcPr>
            <w:tcMar>
              <w:top w:type="dxa" w:w="60"/>
              <w:left w:type="dxa" w:w="120"/>
              <w:bottom w:type="dxa" w:w="60"/>
              <w:right w:type="dxa" w:w="120"/>
            </w:tcMar>
          </w:tcPr>
          <w:p>
            <w:r>
              <w:rPr>
                <w:b w:val="false"/>
                <w:bCs w:val="false"/>
              </w:rPr>
              <w:t xml:space="preserve">Zero missed grant deadlines during transition</w:t>
            </w:r>
          </w:p>
        </w:tc>
      </w:tr>
      <w:tr>
        <w:trPr>
          <w:tblHeader w:val="false"/>
        </w:trPr>
        <w:tc>
          <w:tcPr>
            <w:tcMar>
              <w:top w:type="dxa" w:w="60"/>
              <w:left w:type="dxa" w:w="120"/>
              <w:bottom w:type="dxa" w:w="60"/>
              <w:right w:type="dxa" w:w="120"/>
            </w:tcMar>
          </w:tcPr>
          <w:p>
            <w:r>
              <w:rPr>
                <w:b w:val="false"/>
                <w:bCs w:val="false"/>
              </w:rPr>
              <w:t xml:space="preserve">Funder handoff completion</w:t>
            </w:r>
          </w:p>
        </w:tc>
        <w:tc>
          <w:tcPr>
            <w:tcMar>
              <w:top w:type="dxa" w:w="60"/>
              <w:left w:type="dxa" w:w="120"/>
              <w:bottom w:type="dxa" w:w="60"/>
              <w:right w:type="dxa" w:w="120"/>
            </w:tcMar>
          </w:tcPr>
          <w:p>
            <w:r>
              <w:rPr>
                <w:b w:val="false"/>
                <w:bCs w:val="false"/>
              </w:rPr>
              <w:t xml:space="preserve">100% of funder contacts introduced to replacement before departure</w:t>
            </w:r>
          </w:p>
        </w:tc>
      </w:tr>
      <w:tr>
        <w:trPr>
          <w:tblHeader w:val="false"/>
        </w:trPr>
        <w:tc>
          <w:tcPr>
            <w:tcMar>
              <w:top w:type="dxa" w:w="60"/>
              <w:left w:type="dxa" w:w="120"/>
              <w:bottom w:type="dxa" w:w="60"/>
              <w:right w:type="dxa" w:w="120"/>
            </w:tcMar>
          </w:tcPr>
          <w:p>
            <w:r>
              <w:rPr>
                <w:b w:val="false"/>
                <w:bCs w:val="false"/>
              </w:rPr>
              <w:t xml:space="preserve">Access revocation</w:t>
            </w:r>
          </w:p>
        </w:tc>
        <w:tc>
          <w:tcPr>
            <w:tcMar>
              <w:top w:type="dxa" w:w="60"/>
              <w:left w:type="dxa" w:w="120"/>
              <w:bottom w:type="dxa" w:w="60"/>
              <w:right w:type="dxa" w:w="120"/>
            </w:tcMar>
          </w:tcPr>
          <w:p>
            <w:r>
              <w:rPr>
                <w:b w:val="false"/>
                <w:bCs w:val="false"/>
              </w:rPr>
              <w:t xml:space="preserve">All access revoked by end of last day</w:t>
            </w:r>
          </w:p>
        </w:tc>
      </w:tr>
      <w:tr>
        <w:trPr>
          <w:tblHeader w:val="false"/>
        </w:trPr>
        <w:tc>
          <w:tcPr>
            <w:tcMar>
              <w:top w:type="dxa" w:w="60"/>
              <w:left w:type="dxa" w:w="120"/>
              <w:bottom w:type="dxa" w:w="60"/>
              <w:right w:type="dxa" w:w="120"/>
            </w:tcMar>
          </w:tcPr>
          <w:p>
            <w:r>
              <w:rPr>
                <w:b w:val="false"/>
                <w:bCs w:val="false"/>
              </w:rPr>
              <w:t xml:space="preserve">Final pay compliance</w:t>
            </w:r>
          </w:p>
        </w:tc>
        <w:tc>
          <w:tcPr>
            <w:tcMar>
              <w:top w:type="dxa" w:w="60"/>
              <w:left w:type="dxa" w:w="120"/>
              <w:bottom w:type="dxa" w:w="60"/>
              <w:right w:type="dxa" w:w="120"/>
            </w:tcMar>
          </w:tcPr>
          <w:p>
            <w:r>
              <w:rPr>
                <w:b w:val="false"/>
                <w:bCs w:val="false"/>
              </w:rPr>
              <w:t xml:space="preserve">100% processed within state-mandated timeline</w:t>
            </w:r>
          </w:p>
        </w:tc>
      </w:tr>
    </w:tbl>
    <w:p>
      <w:pPr>
        <w:pStyle w:val="Heading2"/>
        <w:spacing w:after="100" w:before="240"/>
      </w:pPr>
      <w:r>
        <w:t xml:space="preserve">Revision Schedule</w:t>
      </w:r>
    </w:p>
    <w:p>
      <w:pPr>
        <w:spacing w:after="100"/>
      </w:pPr>
      <w:r>
        <w:t xml:space="preserve">Annually, or after any transition that resulted in missed grant deadlines or funder relationship disruption.</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Offboarding for Nonprofits</dc:title>
  <dc:creator>Glyde</dc:creator>
  <dc:description>Free offboarding SOP for nonprofits. Covers grant reassignment, donor relationship handoff, and system access revocation.</dc:description>
  <cp:lastModifiedBy>Un-named</cp:lastModifiedBy>
  <cp:revision>1</cp:revision>
  <dcterms:created xsi:type="dcterms:W3CDTF">2026-07-22T08:34:35.968Z</dcterms:created>
  <dcterms:modified xsi:type="dcterms:W3CDTF">2026-07-22T08:34:35.968Z</dcterms:modified>
</cp:coreProperties>
</file>

<file path=docProps/custom.xml><?xml version="1.0" encoding="utf-8"?>
<Properties xmlns="http://schemas.openxmlformats.org/officeDocument/2006/custom-properties" xmlns:vt="http://schemas.openxmlformats.org/officeDocument/2006/docPropsVTypes"/>
</file>