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Procurement SOP Template for Agency Teams</w:t>
      </w:r>
    </w:p>
    <w:p>
      <w:pPr>
        <w:spacing w:after="200"/>
      </w:pPr>
      <w:r>
        <w:rPr>
          <w:i/>
          <w:iCs/>
          <w:color w:val="6B7280"/>
        </w:rPr>
        <w:t xml:space="preserve">Free procurement SOP template for agencies. Step-by-step process for requesting, approving, and purchasing software, contractor services, and production materials.</w:t>
      </w:r>
    </w:p>
    <w:p>
      <w:pPr>
        <w:pStyle w:val="Heading2"/>
        <w:spacing w:after="100" w:before="240"/>
      </w:pPr>
      <w:r>
        <w:t xml:space="preserve">Purpose</w:t>
      </w:r>
    </w:p>
    <w:p>
      <w:pPr>
        <w:spacing w:after="100"/>
      </w:pPr>
      <w:r>
        <w:t xml:space="preserve">Give the agency a clear, repeatable process for requesting, approving, and purchasing goods and services — from SaaS subscriptions and stock photography to freelance contractors and production materials. This SOP prevents unauthorized spending, eliminates duplicate tool purchases across departments, and ensures every dollar spent is tied to a client project or an approved operational budget line.</w:t>
      </w:r>
    </w:p>
    <w:p>
      <w:pPr>
        <w:pStyle w:val="Heading2"/>
        <w:spacing w:after="100" w:before="240"/>
      </w:pPr>
      <w:r>
        <w:t xml:space="preserve">Scope</w:t>
      </w:r>
    </w:p>
    <w:p>
      <w:pPr>
        <w:spacing w:after="100"/>
      </w:pPr>
      <w:r>
        <w:t xml:space="preserve">Covers all agency purchases including software and SaaS subscriptions, freelancer and contractor engagements, stock assets (photography, video, fonts), hardware, office supplies, and client-billable production costs. Does not cover payroll, employee benefits, or recurring rent and utility payments.</w:t>
      </w:r>
    </w:p>
    <w:p>
      <w:pPr>
        <w:pStyle w:val="Heading2"/>
        <w:spacing w:after="100" w:before="240"/>
      </w:pPr>
      <w:r>
        <w:t xml:space="preserve">Prerequisites</w:t>
      </w:r>
    </w:p>
    <w:p>
      <w:pPr>
        <w:pStyle w:val="ListParagraph"/>
        <w:numPr>
          <w:ilvl w:val="0"/>
          <w:numId w:val="1"/>
        </w:numPr>
        <w:spacing w:after="40"/>
      </w:pPr>
      <w:r>
        <w:t xml:space="preserve">Approved annual or quarterly budget broken down by department and project in Google Sheets or Monday.com</w:t>
      </w:r>
    </w:p>
    <w:p>
      <w:pPr>
        <w:pStyle w:val="ListParagraph"/>
        <w:numPr>
          <w:ilvl w:val="0"/>
          <w:numId w:val="1"/>
        </w:numPr>
        <w:spacing w:after="40"/>
      </w:pPr>
      <w:r>
        <w:t xml:space="preserve">Vendor list maintained in the agency's Notion or Google Drive with current contracts and rate cards</w:t>
      </w:r>
    </w:p>
    <w:p>
      <w:pPr>
        <w:pStyle w:val="ListParagraph"/>
        <w:numPr>
          <w:ilvl w:val="0"/>
          <w:numId w:val="1"/>
        </w:numPr>
        <w:spacing w:after="40"/>
      </w:pPr>
      <w:r>
        <w:t xml:space="preserve">Purchase request form set up in Google Forms, Asana, or Monday.com</w:t>
      </w:r>
    </w:p>
    <w:p>
      <w:pPr>
        <w:pStyle w:val="ListParagraph"/>
        <w:numPr>
          <w:ilvl w:val="0"/>
          <w:numId w:val="1"/>
        </w:numPr>
        <w:spacing w:after="40"/>
      </w:pPr>
      <w:r>
        <w:t xml:space="preserve">Accounting software (QuickBooks Online, Xero, or FreshBooks) configured with expense categories mapped to client projects</w:t>
      </w:r>
    </w:p>
    <w:p>
      <w:pPr>
        <w:pStyle w:val="ListParagraph"/>
        <w:numPr>
          <w:ilvl w:val="0"/>
          <w:numId w:val="1"/>
        </w:numPr>
        <w:spacing w:after="40"/>
      </w:pPr>
      <w:r>
        <w:t xml:space="preserve">Designated approval thresholds documented: who can approve what dollar amount</w:t>
      </w:r>
    </w:p>
    <w:p>
      <w:pPr>
        <w:pStyle w:val="Heading2"/>
        <w:spacing w:after="100" w:before="240"/>
      </w:pPr>
      <w:r>
        <w:t xml:space="preserve">Roles &amp; Responsibilities</w:t>
      </w:r>
    </w:p>
    <w:p>
      <w:pPr>
        <w:spacing w:after="40" w:before="120"/>
      </w:pPr>
      <w:r>
        <w:rPr>
          <w:b/>
          <w:bCs/>
        </w:rPr>
        <w:t xml:space="preserve">Requester (Any Team Member)</w:t>
      </w:r>
    </w:p>
    <w:p>
      <w:pPr>
        <w:pStyle w:val="ListParagraph"/>
        <w:numPr>
          <w:ilvl w:val="0"/>
          <w:numId w:val="1"/>
        </w:numPr>
        <w:spacing w:after="40"/>
      </w:pPr>
      <w:r>
        <w:t xml:space="preserve">Submit the purchase request with all required details: what, why, how much, and which project or budget it falls under</w:t>
      </w:r>
    </w:p>
    <w:p>
      <w:pPr>
        <w:pStyle w:val="ListParagraph"/>
        <w:numPr>
          <w:ilvl w:val="0"/>
          <w:numId w:val="1"/>
        </w:numPr>
        <w:spacing w:after="40"/>
      </w:pPr>
      <w:r>
        <w:t xml:space="preserve">Get a vendor quote or pricing screenshot before submitting the request</w:t>
      </w:r>
    </w:p>
    <w:p>
      <w:pPr>
        <w:spacing w:after="40" w:before="120"/>
      </w:pPr>
      <w:r>
        <w:rPr>
          <w:b/>
          <w:bCs/>
        </w:rPr>
        <w:t xml:space="preserve">Operations Manager</w:t>
      </w:r>
    </w:p>
    <w:p>
      <w:pPr>
        <w:pStyle w:val="ListParagraph"/>
        <w:numPr>
          <w:ilvl w:val="0"/>
          <w:numId w:val="1"/>
        </w:numPr>
        <w:spacing w:after="40"/>
      </w:pPr>
      <w:r>
        <w:t xml:space="preserve">Review all purchase requests for completeness and budget alignment</w:t>
      </w:r>
    </w:p>
    <w:p>
      <w:pPr>
        <w:pStyle w:val="ListParagraph"/>
        <w:numPr>
          <w:ilvl w:val="0"/>
          <w:numId w:val="1"/>
        </w:numPr>
        <w:spacing w:after="40"/>
      </w:pPr>
      <w:r>
        <w:t xml:space="preserve">Check for duplicate tools or existing vendor alternatives before approving new purchases</w:t>
      </w:r>
    </w:p>
    <w:p>
      <w:pPr>
        <w:pStyle w:val="ListParagraph"/>
        <w:numPr>
          <w:ilvl w:val="0"/>
          <w:numId w:val="1"/>
        </w:numPr>
        <w:spacing w:after="40"/>
      </w:pPr>
      <w:r>
        <w:t xml:space="preserve">Maintain the approved vendor list and negotiate rates where possible</w:t>
      </w:r>
    </w:p>
    <w:p>
      <w:pPr>
        <w:pStyle w:val="ListParagraph"/>
        <w:numPr>
          <w:ilvl w:val="0"/>
          <w:numId w:val="1"/>
        </w:numPr>
        <w:spacing w:after="40"/>
      </w:pPr>
      <w:r>
        <w:t xml:space="preserve">Track total spend against the department and project budgets monthly</w:t>
      </w:r>
    </w:p>
    <w:p>
      <w:pPr>
        <w:spacing w:after="40" w:before="120"/>
      </w:pPr>
      <w:r>
        <w:rPr>
          <w:b/>
          <w:bCs/>
        </w:rPr>
        <w:t xml:space="preserve">Agency Owner / Finance Lead</w:t>
      </w:r>
    </w:p>
    <w:p>
      <w:pPr>
        <w:pStyle w:val="ListParagraph"/>
        <w:numPr>
          <w:ilvl w:val="0"/>
          <w:numId w:val="1"/>
        </w:numPr>
        <w:spacing w:after="40"/>
      </w:pPr>
      <w:r>
        <w:t xml:space="preserve">Approve purchases above the ops manager's threshold (typically over $1,000)</w:t>
      </w:r>
    </w:p>
    <w:p>
      <w:pPr>
        <w:pStyle w:val="ListParagraph"/>
        <w:numPr>
          <w:ilvl w:val="0"/>
          <w:numId w:val="1"/>
        </w:numPr>
        <w:spacing w:after="40"/>
      </w:pPr>
      <w:r>
        <w:t xml:space="preserve">Review monthly procurement spend reports</w:t>
      </w:r>
    </w:p>
    <w:p>
      <w:pPr>
        <w:pStyle w:val="ListParagraph"/>
        <w:numPr>
          <w:ilvl w:val="0"/>
          <w:numId w:val="1"/>
        </w:numPr>
        <w:spacing w:after="40"/>
      </w:pPr>
      <w:r>
        <w:t xml:space="preserve">Set and update approval thresholds annually</w:t>
      </w:r>
    </w:p>
    <w:p>
      <w:pPr>
        <w:spacing w:after="40" w:before="120"/>
      </w:pPr>
      <w:r>
        <w:rPr>
          <w:b/>
          <w:bCs/>
        </w:rPr>
        <w:t xml:space="preserve">Project Manager</w:t>
      </w:r>
    </w:p>
    <w:p>
      <w:pPr>
        <w:pStyle w:val="ListParagraph"/>
        <w:numPr>
          <w:ilvl w:val="0"/>
          <w:numId w:val="1"/>
        </w:numPr>
        <w:spacing w:after="40"/>
      </w:pPr>
      <w:r>
        <w:t xml:space="preserve">Confirm that client-billable purchases are within the project budget and SOW scope</w:t>
      </w:r>
    </w:p>
    <w:p>
      <w:pPr>
        <w:pStyle w:val="ListParagraph"/>
        <w:numPr>
          <w:ilvl w:val="0"/>
          <w:numId w:val="1"/>
        </w:numPr>
        <w:spacing w:after="40"/>
      </w:pPr>
      <w:r>
        <w:t xml:space="preserve">Flag any procurement that needs client pre-approval before the agency commits</w:t>
      </w:r>
    </w:p>
    <w:p>
      <w:pPr>
        <w:pStyle w:val="Heading2"/>
        <w:spacing w:after="100" w:before="240"/>
      </w:pPr>
      <w:r>
        <w:t xml:space="preserve">Procedure</w:t>
      </w:r>
    </w:p>
    <w:p>
      <w:pPr>
        <w:pStyle w:val="Heading3"/>
        <w:spacing w:after="40" w:before="160"/>
      </w:pPr>
      <w:r>
        <w:t xml:space="preserve">Step 1: Submit the purchase request</w:t>
      </w:r>
    </w:p>
    <w:p>
      <w:pPr>
        <w:spacing w:after="100"/>
      </w:pPr>
      <w:r>
        <w:t xml:space="preserve">The person who needs the purchase fills out the standard request form with enough detail for the approver to make a decision without back-and-forth. Incomplete requests get rejected and sent back, which slows everyone down.</w:t>
      </w:r>
    </w:p>
    <w:p>
      <w:pPr>
        <w:pStyle w:val="ListParagraph"/>
        <w:numPr>
          <w:ilvl w:val="1"/>
          <w:numId w:val="1"/>
        </w:numPr>
        <w:spacing w:after="40"/>
      </w:pPr>
      <w:r>
        <w:t xml:space="preserve">Open the purchase request form in Asana, Monday.com, or Google Forms</w:t>
      </w:r>
    </w:p>
    <w:p>
      <w:pPr>
        <w:pStyle w:val="ListParagraph"/>
        <w:numPr>
          <w:ilvl w:val="1"/>
          <w:numId w:val="1"/>
        </w:numPr>
        <w:spacing w:after="40"/>
      </w:pPr>
      <w:r>
        <w:t xml:space="preserve">Fill in: item or service description, vendor name, estimated cost, budget category (client project or operational), and needed-by date</w:t>
      </w:r>
    </w:p>
    <w:p>
      <w:pPr>
        <w:pStyle w:val="ListParagraph"/>
        <w:numPr>
          <w:ilvl w:val="1"/>
          <w:numId w:val="1"/>
        </w:numPr>
        <w:spacing w:after="40"/>
      </w:pPr>
      <w:r>
        <w:t xml:space="preserve">Attach the vendor quote, pricing page screenshot, or rate card</w:t>
      </w:r>
    </w:p>
    <w:p>
      <w:pPr>
        <w:pStyle w:val="ListParagraph"/>
        <w:numPr>
          <w:ilvl w:val="1"/>
          <w:numId w:val="1"/>
        </w:numPr>
        <w:spacing w:after="40"/>
      </w:pPr>
      <w:r>
        <w:t xml:space="preserve">If this is a new vendor not on the approved list, note that in the request so the ops manager can evaluate them</w:t>
      </w:r>
    </w:p>
    <w:p>
      <w:pPr>
        <w:pStyle w:val="ListParagraph"/>
        <w:numPr>
          <w:ilvl w:val="1"/>
          <w:numId w:val="1"/>
        </w:numPr>
        <w:spacing w:after="40"/>
      </w:pPr>
      <w:r>
        <w:t xml:space="preserve">Submit the request and tag the ops manager in Slack with a link to the form submission</w:t>
      </w:r>
    </w:p>
    <w:p>
      <w:pPr>
        <w:spacing w:after="100"/>
      </w:pPr>
      <w:r>
        <w:rPr>
          <w:i/>
          <w:iCs/>
          <w:color w:val="1F7A4D"/>
        </w:rPr>
        <w:t xml:space="preserve">Tip: Include the 'why' in the request — not just 'Figma plugin' but 'Figma plugin for auto-generating responsive layouts, saves approximately 3 hours per project on the Acme Corp account.' This speeds up approval.</w:t>
      </w:r>
    </w:p>
    <w:p>
      <w:pPr>
        <w:pStyle w:val="Heading3"/>
        <w:spacing w:after="40" w:before="160"/>
      </w:pPr>
      <w:r>
        <w:t xml:space="preserve">Step 2: Check for existing alternatives</w:t>
      </w:r>
    </w:p>
    <w:p>
      <w:pPr>
        <w:spacing w:after="100"/>
      </w:pPr>
      <w:r>
        <w:t xml:space="preserve">Before approving any new purchase, the ops manager checks whether the agency already has a tool, vendor, or contract that covers the need. Duplicate subscriptions are one of the biggest hidden costs in agencies.</w:t>
      </w:r>
    </w:p>
    <w:p>
      <w:pPr>
        <w:pStyle w:val="ListParagraph"/>
        <w:numPr>
          <w:ilvl w:val="1"/>
          <w:numId w:val="1"/>
        </w:numPr>
        <w:spacing w:after="40"/>
      </w:pPr>
      <w:r>
        <w:t xml:space="preserve">Search the agency's tool inventory in Notion or the shared Google Sheet for existing subscriptions that overlap</w:t>
      </w:r>
    </w:p>
    <w:p>
      <w:pPr>
        <w:pStyle w:val="ListParagraph"/>
        <w:numPr>
          <w:ilvl w:val="1"/>
          <w:numId w:val="1"/>
        </w:numPr>
        <w:spacing w:after="40"/>
      </w:pPr>
      <w:r>
        <w:t xml:space="preserve">Check if another department already uses a vendor who could provide the same service</w:t>
      </w:r>
    </w:p>
    <w:p>
      <w:pPr>
        <w:pStyle w:val="ListParagraph"/>
        <w:numPr>
          <w:ilvl w:val="1"/>
          <w:numId w:val="1"/>
        </w:numPr>
        <w:spacing w:after="40"/>
      </w:pPr>
      <w:r>
        <w:t xml:space="preserve">For software: verify whether the current plan can add seats or features instead of buying a new tool</w:t>
      </w:r>
    </w:p>
    <w:p>
      <w:pPr>
        <w:pStyle w:val="ListParagraph"/>
        <w:numPr>
          <w:ilvl w:val="1"/>
          <w:numId w:val="1"/>
        </w:numPr>
        <w:spacing w:after="40"/>
      </w:pPr>
      <w:r>
        <w:t xml:space="preserve">If an alternative exists, reply to the requester in Slack with the alternative and close the request</w:t>
      </w:r>
    </w:p>
    <w:p>
      <w:pPr>
        <w:spacing w:after="100"/>
      </w:pPr>
      <w:r>
        <w:rPr>
          <w:i/>
          <w:iCs/>
          <w:color w:val="B45309"/>
        </w:rPr>
        <w:t xml:space="preserve">Warning: Agencies with 20+ people commonly have 3-4 duplicate tool subscriptions running simultaneously because departments purchase independently. An annual tool audit catches these, but checking at the point of purchase prevents them.</w:t>
      </w:r>
    </w:p>
    <w:p>
      <w:pPr>
        <w:pStyle w:val="Heading3"/>
        <w:spacing w:after="40" w:before="160"/>
      </w:pPr>
      <w:r>
        <w:t xml:space="preserve">Step 3: Verify budget availability</w:t>
      </w:r>
    </w:p>
    <w:p>
      <w:pPr>
        <w:spacing w:after="100"/>
      </w:pPr>
      <w:r>
        <w:t xml:space="preserve">Confirm that the requested purchase fits within the allocated budget — either the department's operational budget or the specific client project budget. No purchase should be approved without a clear budget line.</w:t>
      </w:r>
    </w:p>
    <w:p>
      <w:pPr>
        <w:pStyle w:val="ListParagraph"/>
        <w:numPr>
          <w:ilvl w:val="1"/>
          <w:numId w:val="1"/>
        </w:numPr>
        <w:spacing w:after="40"/>
      </w:pPr>
      <w:r>
        <w:t xml:space="preserve">For operational purchases: check the department budget tracker in Google Sheets or Monday.com for remaining funds in the relevant category</w:t>
      </w:r>
    </w:p>
    <w:p>
      <w:pPr>
        <w:pStyle w:val="ListParagraph"/>
        <w:numPr>
          <w:ilvl w:val="1"/>
          <w:numId w:val="1"/>
        </w:numPr>
        <w:spacing w:after="40"/>
      </w:pPr>
      <w:r>
        <w:t xml:space="preserve">For client-billable purchases: check the project budget in Asana or the project profitability tracker to confirm there is room</w:t>
      </w:r>
    </w:p>
    <w:p>
      <w:pPr>
        <w:pStyle w:val="ListParagraph"/>
        <w:numPr>
          <w:ilvl w:val="1"/>
          <w:numId w:val="1"/>
        </w:numPr>
        <w:spacing w:after="40"/>
      </w:pPr>
      <w:r>
        <w:t xml:space="preserve">If the purchase exceeds the remaining budget, flag it to the agency owner with options: approve as an overage, defer to next period, or find an alternative</w:t>
      </w:r>
    </w:p>
    <w:p>
      <w:pPr>
        <w:pStyle w:val="Heading3"/>
        <w:spacing w:after="40" w:before="160"/>
      </w:pPr>
      <w:r>
        <w:t xml:space="preserve">Step 4: Route for approval based on dollar amount</w:t>
      </w:r>
    </w:p>
    <w:p>
      <w:pPr>
        <w:spacing w:after="100"/>
      </w:pPr>
      <w:r>
        <w:t xml:space="preserve">Apply the agency's approval thresholds to determine who needs to sign off. Small purchases should not require the owner's time, and large purchases should not be approved by a single manager.</w:t>
      </w:r>
    </w:p>
    <w:p>
      <w:pPr>
        <w:pStyle w:val="ListParagraph"/>
        <w:numPr>
          <w:ilvl w:val="1"/>
          <w:numId w:val="1"/>
        </w:numPr>
        <w:spacing w:after="40"/>
      </w:pPr>
      <w:r>
        <w:t xml:space="preserve">Under $250: Ops manager approves directly</w:t>
      </w:r>
    </w:p>
    <w:p>
      <w:pPr>
        <w:pStyle w:val="ListParagraph"/>
        <w:numPr>
          <w:ilvl w:val="1"/>
          <w:numId w:val="1"/>
        </w:numPr>
        <w:spacing w:after="40"/>
      </w:pPr>
      <w:r>
        <w:t xml:space="preserve">Between $250 and $1,000: Ops manager approves and notifies the agency owner</w:t>
      </w:r>
    </w:p>
    <w:p>
      <w:pPr>
        <w:pStyle w:val="ListParagraph"/>
        <w:numPr>
          <w:ilvl w:val="1"/>
          <w:numId w:val="1"/>
        </w:numPr>
        <w:spacing w:after="40"/>
      </w:pPr>
      <w:r>
        <w:t xml:space="preserve">Between $1,000 and $5,000: Agency owner approval required</w:t>
      </w:r>
    </w:p>
    <w:p>
      <w:pPr>
        <w:pStyle w:val="ListParagraph"/>
        <w:numPr>
          <w:ilvl w:val="1"/>
          <w:numId w:val="1"/>
        </w:numPr>
        <w:spacing w:after="40"/>
      </w:pPr>
      <w:r>
        <w:t xml:space="preserve">Over $5,000: Agency owner approval plus a written justification saved in the project folder</w:t>
      </w:r>
    </w:p>
    <w:p>
      <w:pPr>
        <w:pStyle w:val="ListParagraph"/>
        <w:numPr>
          <w:ilvl w:val="1"/>
          <w:numId w:val="1"/>
        </w:numPr>
        <w:spacing w:after="40"/>
      </w:pPr>
      <w:r>
        <w:t xml:space="preserve">For client-billable purchases over $500: PM confirms client pre-approval if required by the SOW</w:t>
      </w:r>
    </w:p>
    <w:p>
      <w:pPr>
        <w:spacing w:after="100"/>
      </w:pPr>
      <w:r>
        <w:rPr>
          <w:i/>
          <w:iCs/>
          <w:color w:val="1F7A4D"/>
        </w:rPr>
        <w:t xml:space="preserve">Tip: Set these thresholds in writing and share them with the team annually. When people know the rules, they include the right level of detail in their requests and tag the right approver the first time.</w:t>
      </w:r>
    </w:p>
    <w:p>
      <w:pPr>
        <w:pStyle w:val="Heading3"/>
        <w:spacing w:after="40" w:before="160"/>
      </w:pPr>
      <w:r>
        <w:t xml:space="preserve">Step 5: Evaluate new vendors (if applicable)</w:t>
      </w:r>
    </w:p>
    <w:p>
      <w:pPr>
        <w:spacing w:after="100"/>
      </w:pPr>
      <w:r>
        <w:t xml:space="preserve">If the purchase involves a vendor not on the approved list, run a quick evaluation before committing. This is not a formal RFP — agencies move too fast for that — but a basic check that protects the agency.</w:t>
      </w:r>
    </w:p>
    <w:p>
      <w:pPr>
        <w:pStyle w:val="ListParagraph"/>
        <w:numPr>
          <w:ilvl w:val="1"/>
          <w:numId w:val="1"/>
        </w:numPr>
        <w:spacing w:after="40"/>
      </w:pPr>
      <w:r>
        <w:t xml:space="preserve">Confirm the vendor's pricing, payment terms, and cancellation policy</w:t>
      </w:r>
    </w:p>
    <w:p>
      <w:pPr>
        <w:pStyle w:val="ListParagraph"/>
        <w:numPr>
          <w:ilvl w:val="1"/>
          <w:numId w:val="1"/>
        </w:numPr>
        <w:spacing w:after="40"/>
      </w:pPr>
      <w:r>
        <w:t xml:space="preserve">Check for references: ask in the agency's Slack communities or peer network if others have used them</w:t>
      </w:r>
    </w:p>
    <w:p>
      <w:pPr>
        <w:pStyle w:val="ListParagraph"/>
        <w:numPr>
          <w:ilvl w:val="1"/>
          <w:numId w:val="1"/>
        </w:numPr>
        <w:spacing w:after="40"/>
      </w:pPr>
      <w:r>
        <w:t xml:space="preserve">For contractors: review their portfolio, check availability for the project timeline, and confirm their rate and revision policy</w:t>
      </w:r>
    </w:p>
    <w:p>
      <w:pPr>
        <w:pStyle w:val="ListParagraph"/>
        <w:numPr>
          <w:ilvl w:val="1"/>
          <w:numId w:val="1"/>
        </w:numPr>
        <w:spacing w:after="40"/>
      </w:pPr>
      <w:r>
        <w:t xml:space="preserve">For SaaS tools: confirm data security basics (SOC 2 or equivalent), integration with existing tools (Slack, Asana, HubSpot), and contract length</w:t>
      </w:r>
    </w:p>
    <w:p>
      <w:pPr>
        <w:pStyle w:val="ListParagraph"/>
        <w:numPr>
          <w:ilvl w:val="1"/>
          <w:numId w:val="1"/>
        </w:numPr>
        <w:spacing w:after="40"/>
      </w:pPr>
      <w:r>
        <w:t xml:space="preserve">Add the approved vendor to the vendor list in Notion with contact info, rate card, and contract terms</w:t>
      </w:r>
    </w:p>
    <w:p>
      <w:pPr>
        <w:pStyle w:val="Heading3"/>
        <w:spacing w:after="40" w:before="160"/>
      </w:pPr>
      <w:r>
        <w:t xml:space="preserve">Step 6: Place the order or execute the agreement</w:t>
      </w:r>
    </w:p>
    <w:p>
      <w:pPr>
        <w:spacing w:after="100"/>
      </w:pPr>
      <w:r>
        <w:t xml:space="preserve">Once approved, the ops manager or the requester completes the purchase. All purchases must be made through the agency's designated payment method — not personal cards — so they are tracked in the accounting system.</w:t>
      </w:r>
    </w:p>
    <w:p>
      <w:pPr>
        <w:pStyle w:val="ListParagraph"/>
        <w:numPr>
          <w:ilvl w:val="1"/>
          <w:numId w:val="1"/>
        </w:numPr>
        <w:spacing w:after="40"/>
      </w:pPr>
      <w:r>
        <w:t xml:space="preserve">For SaaS subscriptions: purchase using the agency credit card on file and use the agency billing email for the account</w:t>
      </w:r>
    </w:p>
    <w:p>
      <w:pPr>
        <w:pStyle w:val="ListParagraph"/>
        <w:numPr>
          <w:ilvl w:val="1"/>
          <w:numId w:val="1"/>
        </w:numPr>
        <w:spacing w:after="40"/>
      </w:pPr>
      <w:r>
        <w:t xml:space="preserve">For contractors: send the standard agency contractor agreement (SOW, rate, payment terms, IP assignment) via DocuSign or PandaDoc</w:t>
      </w:r>
    </w:p>
    <w:p>
      <w:pPr>
        <w:pStyle w:val="ListParagraph"/>
        <w:numPr>
          <w:ilvl w:val="1"/>
          <w:numId w:val="1"/>
        </w:numPr>
        <w:spacing w:after="40"/>
      </w:pPr>
      <w:r>
        <w:t xml:space="preserve">For physical goods or stock assets: place the order through the approved vendor and have the receipt sent to the agency AP email</w:t>
      </w:r>
    </w:p>
    <w:p>
      <w:pPr>
        <w:pStyle w:val="ListParagraph"/>
        <w:numPr>
          <w:ilvl w:val="1"/>
          <w:numId w:val="1"/>
        </w:numPr>
        <w:spacing w:after="40"/>
      </w:pPr>
      <w:r>
        <w:t xml:space="preserve">Record the purchase in QuickBooks or Xero, coded to the correct expense category and client project</w:t>
      </w:r>
    </w:p>
    <w:p>
      <w:pPr>
        <w:spacing w:after="100"/>
      </w:pPr>
      <w:r>
        <w:rPr>
          <w:i/>
          <w:iCs/>
          <w:color w:val="B45309"/>
        </w:rPr>
        <w:t xml:space="preserve">Warning: Never let team members purchase SaaS tools on personal credit cards and expense them later. This creates shadow IT, makes cancellation difficult when someone leaves, and means the agency does not own the account.</w:t>
      </w:r>
    </w:p>
    <w:p>
      <w:pPr>
        <w:pStyle w:val="Heading3"/>
        <w:spacing w:after="40" w:before="160"/>
      </w:pPr>
      <w:r>
        <w:t xml:space="preserve">Step 7: Confirm delivery and verify the purchase</w:t>
      </w:r>
    </w:p>
    <w:p>
      <w:pPr>
        <w:spacing w:after="100"/>
      </w:pPr>
      <w:r>
        <w:t xml:space="preserve">Once the goods or services are received, verify that what was delivered matches what was ordered and approved. Close the procurement loop so the ops manager can mark the request as complete.</w:t>
      </w:r>
    </w:p>
    <w:p>
      <w:pPr>
        <w:pStyle w:val="ListParagraph"/>
        <w:numPr>
          <w:ilvl w:val="1"/>
          <w:numId w:val="1"/>
        </w:numPr>
        <w:spacing w:after="40"/>
      </w:pPr>
      <w:r>
        <w:t xml:space="preserve">For software: confirm the account is active, the correct number of seats are provisioned, and it integrates with existing tools</w:t>
      </w:r>
    </w:p>
    <w:p>
      <w:pPr>
        <w:pStyle w:val="ListParagraph"/>
        <w:numPr>
          <w:ilvl w:val="1"/>
          <w:numId w:val="1"/>
        </w:numPr>
        <w:spacing w:after="40"/>
      </w:pPr>
      <w:r>
        <w:t xml:space="preserve">For contractors: confirm the first deliverable or onboarding call is scheduled and the SOW is signed</w:t>
      </w:r>
    </w:p>
    <w:p>
      <w:pPr>
        <w:pStyle w:val="ListParagraph"/>
        <w:numPr>
          <w:ilvl w:val="1"/>
          <w:numId w:val="1"/>
        </w:numPr>
        <w:spacing w:after="40"/>
      </w:pPr>
      <w:r>
        <w:t xml:space="preserve">For physical goods: inspect the delivery against the order and report any issues to the vendor within 48 hours</w:t>
      </w:r>
    </w:p>
    <w:p>
      <w:pPr>
        <w:pStyle w:val="ListParagraph"/>
        <w:numPr>
          <w:ilvl w:val="1"/>
          <w:numId w:val="1"/>
        </w:numPr>
        <w:spacing w:after="40"/>
      </w:pPr>
      <w:r>
        <w:t xml:space="preserve">Update the purchase request in Asana or Monday.com to 'Received / Complete'</w:t>
      </w:r>
    </w:p>
    <w:p>
      <w:pPr>
        <w:pStyle w:val="Heading3"/>
        <w:spacing w:after="40" w:before="160"/>
      </w:pPr>
      <w:r>
        <w:t xml:space="preserve">Step 8: Code the expense and reconcile</w:t>
      </w:r>
    </w:p>
    <w:p>
      <w:pPr>
        <w:spacing w:after="100"/>
      </w:pPr>
      <w:r>
        <w:t xml:space="preserve">The ops manager or bookkeeper ensures the purchase is properly categorized in the accounting system so it shows up correctly in the monthly close and project profitability reports.</w:t>
      </w:r>
    </w:p>
    <w:p>
      <w:pPr>
        <w:pStyle w:val="ListParagraph"/>
        <w:numPr>
          <w:ilvl w:val="1"/>
          <w:numId w:val="1"/>
        </w:numPr>
        <w:spacing w:after="40"/>
      </w:pPr>
      <w:r>
        <w:t xml:space="preserve">Verify the expense is coded to the correct category in QuickBooks or Xero (software, contractor, production, office supplies)</w:t>
      </w:r>
    </w:p>
    <w:p>
      <w:pPr>
        <w:pStyle w:val="ListParagraph"/>
        <w:numPr>
          <w:ilvl w:val="1"/>
          <w:numId w:val="1"/>
        </w:numPr>
        <w:spacing w:after="40"/>
      </w:pPr>
      <w:r>
        <w:t xml:space="preserve">If client-billable: tag the expense to the specific client project so it appears in the project cost report</w:t>
      </w:r>
    </w:p>
    <w:p>
      <w:pPr>
        <w:pStyle w:val="ListParagraph"/>
        <w:numPr>
          <w:ilvl w:val="1"/>
          <w:numId w:val="1"/>
        </w:numPr>
        <w:spacing w:after="40"/>
      </w:pPr>
      <w:r>
        <w:t xml:space="preserve">Attach the receipt or invoice to the transaction in the accounting software</w:t>
      </w:r>
    </w:p>
    <w:p>
      <w:pPr>
        <w:pStyle w:val="ListParagraph"/>
        <w:numPr>
          <w:ilvl w:val="1"/>
          <w:numId w:val="1"/>
        </w:numPr>
        <w:spacing w:after="40"/>
      </w:pPr>
      <w:r>
        <w:t xml:space="preserve">For recurring purchases (SaaS subscriptions): set up the recurring transaction so it auto-categorizes monthly</w:t>
      </w:r>
    </w:p>
    <w:p>
      <w:pPr>
        <w:pStyle w:val="Heading2"/>
        <w:spacing w:after="100" w:before="240"/>
      </w:pPr>
      <w:r>
        <w:t xml:space="preserve">Completion Checklist</w:t>
      </w:r>
    </w:p>
    <w:p>
      <w:pPr>
        <w:spacing w:after="40"/>
      </w:pPr>
      <w:r>
        <w:t xml:space="preserve">☐  Purchase request submitted with item description, vendor, cost, and budget category</w:t>
      </w:r>
    </w:p>
    <w:p>
      <w:pPr>
        <w:spacing w:after="40"/>
      </w:pPr>
      <w:r>
        <w:t xml:space="preserve">☐  Vendor quote or pricing screenshot attached to the request</w:t>
      </w:r>
    </w:p>
    <w:p>
      <w:pPr>
        <w:spacing w:after="40"/>
      </w:pPr>
      <w:r>
        <w:t xml:space="preserve">☐  Existing alternatives checked — no duplicate tools or overlapping vendor contracts</w:t>
      </w:r>
    </w:p>
    <w:p>
      <w:pPr>
        <w:spacing w:after="40"/>
      </w:pPr>
      <w:r>
        <w:t xml:space="preserve">☐  Budget availability confirmed for the relevant department or client project</w:t>
      </w:r>
    </w:p>
    <w:p>
      <w:pPr>
        <w:spacing w:after="40"/>
      </w:pPr>
      <w:r>
        <w:t xml:space="preserve">☐  Approval obtained from the correct person based on dollar thresholds</w:t>
      </w:r>
    </w:p>
    <w:p>
      <w:pPr>
        <w:spacing w:after="40"/>
      </w:pPr>
      <w:r>
        <w:t xml:space="preserve">☐  New vendor evaluated and added to the approved vendor list (if applicable)</w:t>
      </w:r>
    </w:p>
    <w:p>
      <w:pPr>
        <w:spacing w:after="40"/>
      </w:pPr>
      <w:r>
        <w:t xml:space="preserve">☐  Purchase made through the agency's designated payment method, not a personal card</w:t>
      </w:r>
    </w:p>
    <w:p>
      <w:pPr>
        <w:spacing w:after="40"/>
      </w:pPr>
      <w:r>
        <w:t xml:space="preserve">☐  Contractor agreement signed with SOW, rate, and IP assignment terms (if applicable)</w:t>
      </w:r>
    </w:p>
    <w:p>
      <w:pPr>
        <w:spacing w:after="40"/>
      </w:pPr>
      <w:r>
        <w:t xml:space="preserve">☐  Delivery confirmed and request marked as complete in the project management tool</w:t>
      </w:r>
    </w:p>
    <w:p>
      <w:pPr>
        <w:spacing w:after="40"/>
      </w:pPr>
      <w:r>
        <w:t xml:space="preserve">☐  Expense coded to the correct category and client project in the accounting software</w:t>
      </w:r>
    </w:p>
    <w:p>
      <w:pPr>
        <w:spacing w:after="40"/>
      </w:pPr>
      <w:r>
        <w:t xml:space="preserve">☐  Receipt or invoice attached to the transaction</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Average time from request to approval</w:t>
            </w:r>
          </w:p>
        </w:tc>
        <w:tc>
          <w:tcPr>
            <w:tcMar>
              <w:top w:type="dxa" w:w="60"/>
              <w:left w:type="dxa" w:w="120"/>
              <w:bottom w:type="dxa" w:w="60"/>
              <w:right w:type="dxa" w:w="120"/>
            </w:tcMar>
          </w:tcPr>
          <w:p>
            <w:r>
              <w:rPr>
                <w:b w:val="false"/>
                <w:bCs w:val="false"/>
              </w:rPr>
              <w:t xml:space="preserve">Under 2 business days for purchases under $1,000</w:t>
            </w:r>
          </w:p>
        </w:tc>
      </w:tr>
      <w:tr>
        <w:trPr>
          <w:tblHeader w:val="false"/>
        </w:trPr>
        <w:tc>
          <w:tcPr>
            <w:tcMar>
              <w:top w:type="dxa" w:w="60"/>
              <w:left w:type="dxa" w:w="120"/>
              <w:bottom w:type="dxa" w:w="60"/>
              <w:right w:type="dxa" w:w="120"/>
            </w:tcMar>
          </w:tcPr>
          <w:p>
            <w:r>
              <w:rPr>
                <w:b w:val="false"/>
                <w:bCs w:val="false"/>
              </w:rPr>
              <w:t xml:space="preserve">Percentage of purchases made through the approved process</w:t>
            </w:r>
          </w:p>
        </w:tc>
        <w:tc>
          <w:tcPr>
            <w:tcMar>
              <w:top w:type="dxa" w:w="60"/>
              <w:left w:type="dxa" w:w="120"/>
              <w:bottom w:type="dxa" w:w="60"/>
              <w:right w:type="dxa" w:w="120"/>
            </w:tcMar>
          </w:tcPr>
          <w:p>
            <w:r>
              <w:rPr>
                <w:b w:val="false"/>
                <w:bCs w:val="false"/>
              </w:rPr>
              <w:t xml:space="preserve">95% or higher — less than 5% untracked spend</w:t>
            </w:r>
          </w:p>
        </w:tc>
      </w:tr>
      <w:tr>
        <w:trPr>
          <w:tblHeader w:val="false"/>
        </w:trPr>
        <w:tc>
          <w:tcPr>
            <w:tcMar>
              <w:top w:type="dxa" w:w="60"/>
              <w:left w:type="dxa" w:w="120"/>
              <w:bottom w:type="dxa" w:w="60"/>
              <w:right w:type="dxa" w:w="120"/>
            </w:tcMar>
          </w:tcPr>
          <w:p>
            <w:r>
              <w:rPr>
                <w:b w:val="false"/>
                <w:bCs w:val="false"/>
              </w:rPr>
              <w:t xml:space="preserve">Duplicate tool subscriptions discovered per quarter</w:t>
            </w:r>
          </w:p>
        </w:tc>
        <w:tc>
          <w:tcPr>
            <w:tcMar>
              <w:top w:type="dxa" w:w="60"/>
              <w:left w:type="dxa" w:w="120"/>
              <w:bottom w:type="dxa" w:w="60"/>
              <w:right w:type="dxa" w:w="120"/>
            </w:tcMar>
          </w:tcPr>
          <w:p>
            <w:r>
              <w:rPr>
                <w:b w:val="false"/>
                <w:bCs w:val="false"/>
              </w:rPr>
              <w:t xml:space="preserve">Zero after the first audit cycle</w:t>
            </w:r>
          </w:p>
        </w:tc>
      </w:tr>
      <w:tr>
        <w:trPr>
          <w:tblHeader w:val="false"/>
        </w:trPr>
        <w:tc>
          <w:tcPr>
            <w:tcMar>
              <w:top w:type="dxa" w:w="60"/>
              <w:left w:type="dxa" w:w="120"/>
              <w:bottom w:type="dxa" w:w="60"/>
              <w:right w:type="dxa" w:w="120"/>
            </w:tcMar>
          </w:tcPr>
          <w:p>
            <w:r>
              <w:rPr>
                <w:b w:val="false"/>
                <w:bCs w:val="false"/>
              </w:rPr>
              <w:t xml:space="preserve">Client-billable expenses correctly coded to projects</w:t>
            </w:r>
          </w:p>
        </w:tc>
        <w:tc>
          <w:tcPr>
            <w:tcMar>
              <w:top w:type="dxa" w:w="60"/>
              <w:left w:type="dxa" w:w="120"/>
              <w:bottom w:type="dxa" w:w="60"/>
              <w:right w:type="dxa" w:w="120"/>
            </w:tcMar>
          </w:tcPr>
          <w:p>
            <w:r>
              <w:rPr>
                <w:b w:val="false"/>
                <w:bCs w:val="false"/>
              </w:rPr>
              <w:t xml:space="preserve">100% of client-billable purchases tagged to the right project</w:t>
            </w:r>
          </w:p>
        </w:tc>
      </w:tr>
      <w:tr>
        <w:trPr>
          <w:tblHeader w:val="false"/>
        </w:trPr>
        <w:tc>
          <w:tcPr>
            <w:tcMar>
              <w:top w:type="dxa" w:w="60"/>
              <w:left w:type="dxa" w:w="120"/>
              <w:bottom w:type="dxa" w:w="60"/>
              <w:right w:type="dxa" w:w="120"/>
            </w:tcMar>
          </w:tcPr>
          <w:p>
            <w:r>
              <w:rPr>
                <w:b w:val="false"/>
                <w:bCs w:val="false"/>
              </w:rPr>
              <w:t xml:space="preserve">Monthly procurement spend vs. budget</w:t>
            </w:r>
          </w:p>
        </w:tc>
        <w:tc>
          <w:tcPr>
            <w:tcMar>
              <w:top w:type="dxa" w:w="60"/>
              <w:left w:type="dxa" w:w="120"/>
              <w:bottom w:type="dxa" w:w="60"/>
              <w:right w:type="dxa" w:w="120"/>
            </w:tcMar>
          </w:tcPr>
          <w:p>
            <w:r>
              <w:rPr>
                <w:b w:val="false"/>
                <w:bCs w:val="false"/>
              </w:rPr>
              <w:t xml:space="preserve">Within 10% of the approved monthly budget</w:t>
            </w:r>
          </w:p>
        </w:tc>
      </w:tr>
    </w:tbl>
    <w:p>
      <w:pPr>
        <w:pStyle w:val="Heading2"/>
        <w:spacing w:after="100" w:before="240"/>
      </w:pPr>
      <w:r>
        <w:t xml:space="preserve">Revision Schedule</w:t>
      </w:r>
    </w:p>
    <w:p>
      <w:pPr>
        <w:spacing w:after="100"/>
      </w:pPr>
      <w:r>
        <w:t xml:space="preserve">Every 6 months, or immediately after changing accounting software, updating approval thresholds, adding a new department, or after discovering a procurement that bypassed the process.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SOP Template for Agency Teams</dc:title>
  <dc:creator>Glyde</dc:creator>
  <dc:description>Free procurement SOP template for agencies. Step-by-step process for requesting, approving, and purchasing software, contractor services, and production materials.</dc:description>
  <cp:lastModifiedBy>Un-named</cp:lastModifiedBy>
  <cp:revision>1</cp:revision>
  <dcterms:created xsi:type="dcterms:W3CDTF">2026-07-22T08:34:36.021Z</dcterms:created>
  <dcterms:modified xsi:type="dcterms:W3CDTF">2026-07-22T08:34:36.021Z</dcterms:modified>
</cp:coreProperties>
</file>

<file path=docProps/custom.xml><?xml version="1.0" encoding="utf-8"?>
<Properties xmlns="http://schemas.openxmlformats.org/officeDocument/2006/custom-properties" xmlns:vt="http://schemas.openxmlformats.org/officeDocument/2006/docPropsVTypes"/>
</file>