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Procurement SOP Template for Education Teams</w:t>
      </w:r>
    </w:p>
    <w:p>
      <w:pPr>
        <w:spacing w:after="200"/>
      </w:pPr>
      <w:r>
        <w:rPr>
          <w:i/>
          <w:iCs/>
          <w:color w:val="6B7280"/>
        </w:rPr>
        <w:t xml:space="preserve">Free procurement SOP template for education operations teams. Step-by-step procedures for purchasing goods and services at schools and universities.</w:t>
      </w:r>
    </w:p>
    <w:p>
      <w:pPr>
        <w:pStyle w:val="Heading2"/>
        <w:spacing w:after="100" w:before="240"/>
      </w:pPr>
      <w:r>
        <w:t xml:space="preserve">Purpose</w:t>
      </w:r>
    </w:p>
    <w:p>
      <w:pPr>
        <w:spacing w:after="100"/>
      </w:pPr>
      <w:r>
        <w:t xml:space="preserve">Standardize the process for requesting, approving, and purchasing goods and services across K-12 school districts and higher education institutions. This SOP ensures compliance with public procurement regulations, state bidding thresholds, grant funding requirements, and institutional purchasing policies while keeping classroom and campus operations supplied with the materials they need.</w:t>
      </w:r>
    </w:p>
    <w:p>
      <w:pPr>
        <w:pStyle w:val="Heading2"/>
        <w:spacing w:after="100" w:before="240"/>
      </w:pPr>
      <w:r>
        <w:t xml:space="preserve">Scope</w:t>
      </w:r>
    </w:p>
    <w:p>
      <w:pPr>
        <w:spacing w:after="100"/>
      </w:pPr>
      <w:r>
        <w:t xml:space="preserve">Covers all procurement activities from purchase request through receipt verification, including supply purchases, technology acquisitions, contracted services, and capital equipment. Applies to purchases made with general fund, grant, and auxiliary fund sources. Does not cover construction contracts (managed by the capital projects office) or personal reimbursements (managed through expense reporting).</w:t>
      </w:r>
    </w:p>
    <w:p>
      <w:pPr>
        <w:pStyle w:val="Heading2"/>
        <w:spacing w:after="100" w:before="240"/>
      </w:pPr>
      <w:r>
        <w:t xml:space="preserve">Prerequisites</w:t>
      </w:r>
    </w:p>
    <w:p>
      <w:pPr>
        <w:pStyle w:val="ListParagraph"/>
        <w:numPr>
          <w:ilvl w:val="0"/>
          <w:numId w:val="1"/>
        </w:numPr>
        <w:spacing w:after="40"/>
      </w:pPr>
      <w:r>
        <w:t xml:space="preserve">Approved budget with account codes and spending authority assigned to department heads</w:t>
      </w:r>
    </w:p>
    <w:p>
      <w:pPr>
        <w:pStyle w:val="ListParagraph"/>
        <w:numPr>
          <w:ilvl w:val="0"/>
          <w:numId w:val="1"/>
        </w:numPr>
        <w:spacing w:after="40"/>
      </w:pPr>
      <w:r>
        <w:t xml:space="preserve">Procurement policy documenting competitive bidding thresholds (typically $10K, $25K, $50K depending on state)</w:t>
      </w:r>
    </w:p>
    <w:p>
      <w:pPr>
        <w:pStyle w:val="ListParagraph"/>
        <w:numPr>
          <w:ilvl w:val="0"/>
          <w:numId w:val="1"/>
        </w:numPr>
        <w:spacing w:after="40"/>
      </w:pPr>
      <w:r>
        <w:t xml:space="preserve">Approved vendor list maintained by the purchasing department</w:t>
      </w:r>
    </w:p>
    <w:p>
      <w:pPr>
        <w:pStyle w:val="ListParagraph"/>
        <w:numPr>
          <w:ilvl w:val="0"/>
          <w:numId w:val="1"/>
        </w:numPr>
        <w:spacing w:after="40"/>
      </w:pPr>
      <w:r>
        <w:t xml:space="preserve">Purchase order system configured in PeopleSoft, Workday, or the institution's ERP</w:t>
      </w:r>
    </w:p>
    <w:p>
      <w:pPr>
        <w:pStyle w:val="ListParagraph"/>
        <w:numPr>
          <w:ilvl w:val="0"/>
          <w:numId w:val="1"/>
        </w:numPr>
        <w:spacing w:after="40"/>
      </w:pPr>
      <w:r>
        <w:t xml:space="preserve">Grant compliance requirements documented for any federally or state-funded purchases</w:t>
      </w:r>
    </w:p>
    <w:p>
      <w:pPr>
        <w:pStyle w:val="Heading2"/>
        <w:spacing w:after="100" w:before="240"/>
      </w:pPr>
      <w:r>
        <w:t xml:space="preserve">Roles &amp; Responsibilities</w:t>
      </w:r>
    </w:p>
    <w:p>
      <w:pPr>
        <w:spacing w:after="40" w:before="120"/>
      </w:pPr>
      <w:r>
        <w:rPr>
          <w:b/>
          <w:bCs/>
        </w:rPr>
        <w:t xml:space="preserve">Requesting Department Head</w:t>
      </w:r>
    </w:p>
    <w:p>
      <w:pPr>
        <w:pStyle w:val="ListParagraph"/>
        <w:numPr>
          <w:ilvl w:val="0"/>
          <w:numId w:val="1"/>
        </w:numPr>
        <w:spacing w:after="40"/>
      </w:pPr>
      <w:r>
        <w:t xml:space="preserve">Submit purchase requests with budget justification and account code</w:t>
      </w:r>
    </w:p>
    <w:p>
      <w:pPr>
        <w:pStyle w:val="ListParagraph"/>
        <w:numPr>
          <w:ilvl w:val="0"/>
          <w:numId w:val="1"/>
        </w:numPr>
        <w:spacing w:after="40"/>
      </w:pPr>
      <w:r>
        <w:t xml:space="preserve">Verify that the purchase aligns with department goals and approved budget</w:t>
      </w:r>
    </w:p>
    <w:p>
      <w:pPr>
        <w:pStyle w:val="ListParagraph"/>
        <w:numPr>
          <w:ilvl w:val="0"/>
          <w:numId w:val="1"/>
        </w:numPr>
        <w:spacing w:after="40"/>
      </w:pPr>
      <w:r>
        <w:t xml:space="preserve">Confirm receipt of goods and services and approve payment</w:t>
      </w:r>
    </w:p>
    <w:p>
      <w:pPr>
        <w:spacing w:after="40" w:before="120"/>
      </w:pPr>
      <w:r>
        <w:rPr>
          <w:b/>
          <w:bCs/>
        </w:rPr>
        <w:t xml:space="preserve">Procurement Officer</w:t>
      </w:r>
    </w:p>
    <w:p>
      <w:pPr>
        <w:pStyle w:val="ListParagraph"/>
        <w:numPr>
          <w:ilvl w:val="0"/>
          <w:numId w:val="1"/>
        </w:numPr>
        <w:spacing w:after="40"/>
      </w:pPr>
      <w:r>
        <w:t xml:space="preserve">Review purchase requests for policy compliance and proper documentation</w:t>
      </w:r>
    </w:p>
    <w:p>
      <w:pPr>
        <w:pStyle w:val="ListParagraph"/>
        <w:numPr>
          <w:ilvl w:val="0"/>
          <w:numId w:val="1"/>
        </w:numPr>
        <w:spacing w:after="40"/>
      </w:pPr>
      <w:r>
        <w:t xml:space="preserve">Conduct the competitive bidding process when required by dollar thresholds</w:t>
      </w:r>
    </w:p>
    <w:p>
      <w:pPr>
        <w:pStyle w:val="ListParagraph"/>
        <w:numPr>
          <w:ilvl w:val="0"/>
          <w:numId w:val="1"/>
        </w:numPr>
        <w:spacing w:after="40"/>
      </w:pPr>
      <w:r>
        <w:t xml:space="preserve">Issue purchase orders and manage vendor communications</w:t>
      </w:r>
    </w:p>
    <w:p>
      <w:pPr>
        <w:spacing w:after="40" w:before="120"/>
      </w:pPr>
      <w:r>
        <w:rPr>
          <w:b/>
          <w:bCs/>
        </w:rPr>
        <w:t xml:space="preserve">Business Office or Finance Director</w:t>
      </w:r>
    </w:p>
    <w:p>
      <w:pPr>
        <w:pStyle w:val="ListParagraph"/>
        <w:numPr>
          <w:ilvl w:val="0"/>
          <w:numId w:val="1"/>
        </w:numPr>
        <w:spacing w:after="40"/>
      </w:pPr>
      <w:r>
        <w:t xml:space="preserve">Approve purchases above department spending authority limits</w:t>
      </w:r>
    </w:p>
    <w:p>
      <w:pPr>
        <w:pStyle w:val="ListParagraph"/>
        <w:numPr>
          <w:ilvl w:val="0"/>
          <w:numId w:val="1"/>
        </w:numPr>
        <w:spacing w:after="40"/>
      </w:pPr>
      <w:r>
        <w:t xml:space="preserve">Verify budget availability and correct account coding</w:t>
      </w:r>
    </w:p>
    <w:p>
      <w:pPr>
        <w:pStyle w:val="ListParagraph"/>
        <w:numPr>
          <w:ilvl w:val="0"/>
          <w:numId w:val="1"/>
        </w:numPr>
        <w:spacing w:after="40"/>
      </w:pPr>
      <w:r>
        <w:t xml:space="preserve">Ensure grant-funded purchases meet federal or state compliance requirements</w:t>
      </w:r>
    </w:p>
    <w:p>
      <w:pPr>
        <w:spacing w:after="40" w:before="120"/>
      </w:pPr>
      <w:r>
        <w:rPr>
          <w:b/>
          <w:bCs/>
        </w:rPr>
        <w:t xml:space="preserve">Receiving Clerk</w:t>
      </w:r>
    </w:p>
    <w:p>
      <w:pPr>
        <w:pStyle w:val="ListParagraph"/>
        <w:numPr>
          <w:ilvl w:val="0"/>
          <w:numId w:val="1"/>
        </w:numPr>
        <w:spacing w:after="40"/>
      </w:pPr>
      <w:r>
        <w:t xml:space="preserve">Inspect delivered goods against the purchase order specifications</w:t>
      </w:r>
    </w:p>
    <w:p>
      <w:pPr>
        <w:pStyle w:val="ListParagraph"/>
        <w:numPr>
          <w:ilvl w:val="0"/>
          <w:numId w:val="1"/>
        </w:numPr>
        <w:spacing w:after="40"/>
      </w:pPr>
      <w:r>
        <w:t xml:space="preserve">Document any discrepancies, damage, or missing items</w:t>
      </w:r>
    </w:p>
    <w:p>
      <w:pPr>
        <w:pStyle w:val="ListParagraph"/>
        <w:numPr>
          <w:ilvl w:val="0"/>
          <w:numId w:val="1"/>
        </w:numPr>
        <w:spacing w:after="40"/>
      </w:pPr>
      <w:r>
        <w:t xml:space="preserve">Process the receiving report to trigger payment</w:t>
      </w:r>
    </w:p>
    <w:p>
      <w:pPr>
        <w:pStyle w:val="Heading2"/>
        <w:spacing w:after="100" w:before="240"/>
      </w:pPr>
      <w:r>
        <w:t xml:space="preserve">Procedure</w:t>
      </w:r>
    </w:p>
    <w:p>
      <w:pPr>
        <w:pStyle w:val="Heading3"/>
        <w:spacing w:after="40" w:before="160"/>
      </w:pPr>
      <w:r>
        <w:t xml:space="preserve">Step 1: Identify the need and check budget availability</w:t>
      </w:r>
    </w:p>
    <w:p>
      <w:pPr>
        <w:spacing w:after="100"/>
      </w:pPr>
      <w:r>
        <w:t xml:space="preserve">The requesting department identifies a need for goods or services and checks their approved budget to confirm funds are available. Verify the correct account code (general fund, grant, auxiliary) and confirm that the purchase aligns with the budget category. For grant-funded purchases, check the grant's allowable costs and any pre-approval requirements.</w:t>
      </w:r>
    </w:p>
    <w:p>
      <w:pPr>
        <w:pStyle w:val="ListParagraph"/>
        <w:numPr>
          <w:ilvl w:val="1"/>
          <w:numId w:val="1"/>
        </w:numPr>
        <w:spacing w:after="40"/>
      </w:pPr>
      <w:r>
        <w:t xml:space="preserve">Document what is being purchased and why it is needed</w:t>
      </w:r>
    </w:p>
    <w:p>
      <w:pPr>
        <w:pStyle w:val="ListParagraph"/>
        <w:numPr>
          <w:ilvl w:val="1"/>
          <w:numId w:val="1"/>
        </w:numPr>
        <w:spacing w:after="40"/>
      </w:pPr>
      <w:r>
        <w:t xml:space="preserve">Check the department budget in PeopleSoft or Workday for available funds</w:t>
      </w:r>
    </w:p>
    <w:p>
      <w:pPr>
        <w:pStyle w:val="ListParagraph"/>
        <w:numPr>
          <w:ilvl w:val="1"/>
          <w:numId w:val="1"/>
        </w:numPr>
        <w:spacing w:after="40"/>
      </w:pPr>
      <w:r>
        <w:t xml:space="preserve">Identify the correct account code and funding source</w:t>
      </w:r>
    </w:p>
    <w:p>
      <w:pPr>
        <w:pStyle w:val="ListParagraph"/>
        <w:numPr>
          <w:ilvl w:val="1"/>
          <w:numId w:val="1"/>
        </w:numPr>
        <w:spacing w:after="40"/>
      </w:pPr>
      <w:r>
        <w:t xml:space="preserve">For grant-funded purchases, verify the item is an allowable cost under the grant terms</w:t>
      </w:r>
    </w:p>
    <w:p>
      <w:pPr>
        <w:pStyle w:val="ListParagraph"/>
        <w:numPr>
          <w:ilvl w:val="1"/>
          <w:numId w:val="1"/>
        </w:numPr>
        <w:spacing w:after="40"/>
      </w:pPr>
      <w:r>
        <w:t xml:space="preserve">Confirm the purchase is not a duplicate of an existing contract or subscription</w:t>
      </w:r>
    </w:p>
    <w:p>
      <w:pPr>
        <w:spacing w:after="100"/>
      </w:pPr>
      <w:r>
        <w:rPr>
          <w:i/>
          <w:iCs/>
          <w:color w:val="1F7A4D"/>
        </w:rPr>
        <w:t xml:space="preserve">Tip: For grant-funded purchases, check both the federal Uniform Guidance (2 CFR 200) and the specific grant award terms. Some grants require prior written approval from the funding agency for equipment over a certain dollar amount.</w:t>
      </w:r>
    </w:p>
    <w:p>
      <w:pPr>
        <w:pStyle w:val="Heading3"/>
        <w:spacing w:after="40" w:before="160"/>
      </w:pPr>
      <w:r>
        <w:t xml:space="preserve">Step 2: Submit the purchase request</w:t>
      </w:r>
    </w:p>
    <w:p>
      <w:pPr>
        <w:spacing w:after="100"/>
      </w:pPr>
      <w:r>
        <w:t xml:space="preserve">The department head submits a purchase request through the institution's procurement system (PeopleSoft, Workday, or a paper form for smaller districts). The request must include the item description, quantity, estimated cost, vendor recommendation (if applicable), account code, and business justification. Attach quotes if available.</w:t>
      </w:r>
    </w:p>
    <w:p>
      <w:pPr>
        <w:pStyle w:val="ListParagraph"/>
        <w:numPr>
          <w:ilvl w:val="1"/>
          <w:numId w:val="1"/>
        </w:numPr>
        <w:spacing w:after="40"/>
      </w:pPr>
      <w:r>
        <w:t xml:space="preserve">Complete the purchase request form with all required fields</w:t>
      </w:r>
    </w:p>
    <w:p>
      <w:pPr>
        <w:pStyle w:val="ListParagraph"/>
        <w:numPr>
          <w:ilvl w:val="1"/>
          <w:numId w:val="1"/>
        </w:numPr>
        <w:spacing w:after="40"/>
      </w:pPr>
      <w:r>
        <w:t xml:space="preserve">Attach vendor quotes, catalog pages, or price documentation</w:t>
      </w:r>
    </w:p>
    <w:p>
      <w:pPr>
        <w:pStyle w:val="ListParagraph"/>
        <w:numPr>
          <w:ilvl w:val="1"/>
          <w:numId w:val="1"/>
        </w:numPr>
        <w:spacing w:after="40"/>
      </w:pPr>
      <w:r>
        <w:t xml:space="preserve">Include a business justification explaining why this purchase is needed now</w:t>
      </w:r>
    </w:p>
    <w:p>
      <w:pPr>
        <w:pStyle w:val="ListParagraph"/>
        <w:numPr>
          <w:ilvl w:val="1"/>
          <w:numId w:val="1"/>
        </w:numPr>
        <w:spacing w:after="40"/>
      </w:pPr>
      <w:r>
        <w:t xml:space="preserve">Route the request to the procurement officer for review</w:t>
      </w:r>
    </w:p>
    <w:p>
      <w:pPr>
        <w:pStyle w:val="Heading3"/>
        <w:spacing w:after="40" w:before="160"/>
      </w:pPr>
      <w:r>
        <w:t xml:space="preserve">Step 3: Review the request and determine procurement method</w:t>
      </w:r>
    </w:p>
    <w:p>
      <w:pPr>
        <w:spacing w:after="100"/>
      </w:pPr>
      <w:r>
        <w:t xml:space="preserve">The procurement officer reviews the request for completeness, policy compliance, and proper account coding. Based on the dollar amount, determine the required procurement method: direct purchase (below the small purchase threshold), informal quotes (3 or more written quotes), formal competitive bid (above the state threshold), or sole-source justification if applicable.</w:t>
      </w:r>
    </w:p>
    <w:p>
      <w:pPr>
        <w:pStyle w:val="ListParagraph"/>
        <w:numPr>
          <w:ilvl w:val="1"/>
          <w:numId w:val="1"/>
        </w:numPr>
        <w:spacing w:after="40"/>
      </w:pPr>
      <w:r>
        <w:t xml:space="preserve">Verify the request is complete with justification, account code, and quotes</w:t>
      </w:r>
    </w:p>
    <w:p>
      <w:pPr>
        <w:pStyle w:val="ListParagraph"/>
        <w:numPr>
          <w:ilvl w:val="1"/>
          <w:numId w:val="1"/>
        </w:numPr>
        <w:spacing w:after="40"/>
      </w:pPr>
      <w:r>
        <w:t xml:space="preserve">Check the purchase amount against state and institutional bidding thresholds</w:t>
      </w:r>
    </w:p>
    <w:p>
      <w:pPr>
        <w:pStyle w:val="ListParagraph"/>
        <w:numPr>
          <w:ilvl w:val="1"/>
          <w:numId w:val="1"/>
        </w:numPr>
        <w:spacing w:after="40"/>
      </w:pPr>
      <w:r>
        <w:t xml:space="preserve">Determine the procurement method: direct purchase, informal quotes, formal bid, or sole source</w:t>
      </w:r>
    </w:p>
    <w:p>
      <w:pPr>
        <w:pStyle w:val="ListParagraph"/>
        <w:numPr>
          <w:ilvl w:val="1"/>
          <w:numId w:val="1"/>
        </w:numPr>
        <w:spacing w:after="40"/>
      </w:pPr>
      <w:r>
        <w:t xml:space="preserve">If competitive bidding is required, initiate the bid process</w:t>
      </w:r>
    </w:p>
    <w:p>
      <w:pPr>
        <w:pStyle w:val="ListParagraph"/>
        <w:numPr>
          <w:ilvl w:val="1"/>
          <w:numId w:val="1"/>
        </w:numPr>
        <w:spacing w:after="40"/>
      </w:pPr>
      <w:r>
        <w:t xml:space="preserve">If sole source, require a written justification documenting why competition is not possible</w:t>
      </w:r>
    </w:p>
    <w:p>
      <w:pPr>
        <w:spacing w:after="100"/>
      </w:pPr>
      <w:r>
        <w:rPr>
          <w:i/>
          <w:iCs/>
          <w:color w:val="B45309"/>
        </w:rPr>
        <w:t xml:space="preserve">Warning: Public education institutions are subject to state procurement laws that mandate competitive bidding above specific thresholds. Splitting purchases into smaller orders to avoid bidding requirements is illegal in most states and can result in audit findings.</w:t>
      </w:r>
    </w:p>
    <w:p>
      <w:pPr>
        <w:pStyle w:val="Heading3"/>
        <w:spacing w:after="40" w:before="160"/>
      </w:pPr>
      <w:r>
        <w:t xml:space="preserve">Step 4: Conduct competitive bidding (when required)</w:t>
      </w:r>
    </w:p>
    <w:p>
      <w:pPr>
        <w:spacing w:after="100"/>
      </w:pPr>
      <w:r>
        <w:t xml:space="preserve">For purchases above the competitive bidding threshold, the procurement officer issues a request for quotes (RFQ) or request for proposals (RFP). Post the solicitation on the required platforms (state procurement portal, institution website). Allow the minimum response period required by state law. Evaluate responses using documented criteria and select the vendor that offers the best value.</w:t>
      </w:r>
    </w:p>
    <w:p>
      <w:pPr>
        <w:pStyle w:val="ListParagraph"/>
        <w:numPr>
          <w:ilvl w:val="1"/>
          <w:numId w:val="1"/>
        </w:numPr>
        <w:spacing w:after="40"/>
      </w:pPr>
      <w:r>
        <w:t xml:space="preserve">Draft the RFQ or RFP with clear specifications, evaluation criteria, and submission deadline</w:t>
      </w:r>
    </w:p>
    <w:p>
      <w:pPr>
        <w:pStyle w:val="ListParagraph"/>
        <w:numPr>
          <w:ilvl w:val="1"/>
          <w:numId w:val="1"/>
        </w:numPr>
        <w:spacing w:after="40"/>
      </w:pPr>
      <w:r>
        <w:t xml:space="preserve">Post the solicitation on required platforms (state portal, institution website, vendor databases)</w:t>
      </w:r>
    </w:p>
    <w:p>
      <w:pPr>
        <w:pStyle w:val="ListParagraph"/>
        <w:numPr>
          <w:ilvl w:val="1"/>
          <w:numId w:val="1"/>
        </w:numPr>
        <w:spacing w:after="40"/>
      </w:pPr>
      <w:r>
        <w:t xml:space="preserve">Allow the minimum response period per state procurement regulations</w:t>
      </w:r>
    </w:p>
    <w:p>
      <w:pPr>
        <w:pStyle w:val="ListParagraph"/>
        <w:numPr>
          <w:ilvl w:val="1"/>
          <w:numId w:val="1"/>
        </w:numPr>
        <w:spacing w:after="40"/>
      </w:pPr>
      <w:r>
        <w:t xml:space="preserve">Evaluate responses using the documented criteria: price, quality, delivery timeline, references</w:t>
      </w:r>
    </w:p>
    <w:p>
      <w:pPr>
        <w:pStyle w:val="ListParagraph"/>
        <w:numPr>
          <w:ilvl w:val="1"/>
          <w:numId w:val="1"/>
        </w:numPr>
        <w:spacing w:after="40"/>
      </w:pPr>
      <w:r>
        <w:t xml:space="preserve">Document the evaluation and selection decision for audit records</w:t>
      </w:r>
    </w:p>
    <w:p>
      <w:pPr>
        <w:pStyle w:val="Heading3"/>
        <w:spacing w:after="40" w:before="160"/>
      </w:pPr>
      <w:r>
        <w:t xml:space="preserve">Step 5: Obtain approval and issue the purchase order</w:t>
      </w:r>
    </w:p>
    <w:p>
      <w:pPr>
        <w:spacing w:after="100"/>
      </w:pPr>
      <w:r>
        <w:t xml:space="preserve">Route the purchase for approval based on dollar thresholds: department head approves within their authority, business office approves above that threshold, and board of trustees or school board approves capital purchases above the institutional limit. Once approved, the procurement officer issues a purchase order (PO) to the selected vendor.</w:t>
      </w:r>
    </w:p>
    <w:p>
      <w:pPr>
        <w:pStyle w:val="ListParagraph"/>
        <w:numPr>
          <w:ilvl w:val="1"/>
          <w:numId w:val="1"/>
        </w:numPr>
        <w:spacing w:after="40"/>
      </w:pPr>
      <w:r>
        <w:t xml:space="preserve">Route for approval based on dollar amount and approval authority matrix</w:t>
      </w:r>
    </w:p>
    <w:p>
      <w:pPr>
        <w:pStyle w:val="ListParagraph"/>
        <w:numPr>
          <w:ilvl w:val="1"/>
          <w:numId w:val="1"/>
        </w:numPr>
        <w:spacing w:after="40"/>
      </w:pPr>
      <w:r>
        <w:t xml:space="preserve">For board-level purchases, add to the next board meeting agenda</w:t>
      </w:r>
    </w:p>
    <w:p>
      <w:pPr>
        <w:pStyle w:val="ListParagraph"/>
        <w:numPr>
          <w:ilvl w:val="1"/>
          <w:numId w:val="1"/>
        </w:numPr>
        <w:spacing w:after="40"/>
      </w:pPr>
      <w:r>
        <w:t xml:space="preserve">Once approved, generate the purchase order in PeopleSoft or Workday</w:t>
      </w:r>
    </w:p>
    <w:p>
      <w:pPr>
        <w:pStyle w:val="ListParagraph"/>
        <w:numPr>
          <w:ilvl w:val="1"/>
          <w:numId w:val="1"/>
        </w:numPr>
        <w:spacing w:after="40"/>
      </w:pPr>
      <w:r>
        <w:t xml:space="preserve">Send the PO to the vendor with delivery instructions and required delivery date</w:t>
      </w:r>
    </w:p>
    <w:p>
      <w:pPr>
        <w:pStyle w:val="ListParagraph"/>
        <w:numPr>
          <w:ilvl w:val="1"/>
          <w:numId w:val="1"/>
        </w:numPr>
        <w:spacing w:after="40"/>
      </w:pPr>
      <w:r>
        <w:t xml:space="preserve">File the approved PO with all supporting documentation</w:t>
      </w:r>
    </w:p>
    <w:p>
      <w:pPr>
        <w:pStyle w:val="Heading3"/>
        <w:spacing w:after="40" w:before="160"/>
      </w:pPr>
      <w:r>
        <w:t xml:space="preserve">Step 6: Receive and inspect the goods</w:t>
      </w:r>
    </w:p>
    <w:p>
      <w:pPr>
        <w:spacing w:after="100"/>
      </w:pPr>
      <w:r>
        <w:t xml:space="preserve">When the order arrives, the receiving clerk inspects the delivery against the purchase order. Check quantities, item descriptions, condition, and compliance with specifications. Document any discrepancies, damage, or missing items. For technology purchases, verify serial numbers match the packing list. Do not sign the delivery receipt until inspection is complete.</w:t>
      </w:r>
    </w:p>
    <w:p>
      <w:pPr>
        <w:pStyle w:val="ListParagraph"/>
        <w:numPr>
          <w:ilvl w:val="1"/>
          <w:numId w:val="1"/>
        </w:numPr>
        <w:spacing w:after="40"/>
      </w:pPr>
      <w:r>
        <w:t xml:space="preserve">Compare delivered items to the purchase order: quantities, descriptions, specifications</w:t>
      </w:r>
    </w:p>
    <w:p>
      <w:pPr>
        <w:pStyle w:val="ListParagraph"/>
        <w:numPr>
          <w:ilvl w:val="1"/>
          <w:numId w:val="1"/>
        </w:numPr>
        <w:spacing w:after="40"/>
      </w:pPr>
      <w:r>
        <w:t xml:space="preserve">Inspect for damage or defects before signing the delivery receipt</w:t>
      </w:r>
    </w:p>
    <w:p>
      <w:pPr>
        <w:pStyle w:val="ListParagraph"/>
        <w:numPr>
          <w:ilvl w:val="1"/>
          <w:numId w:val="1"/>
        </w:numPr>
        <w:spacing w:after="40"/>
      </w:pPr>
      <w:r>
        <w:t xml:space="preserve">For technology equipment, record serial numbers and asset tags</w:t>
      </w:r>
    </w:p>
    <w:p>
      <w:pPr>
        <w:pStyle w:val="ListParagraph"/>
        <w:numPr>
          <w:ilvl w:val="1"/>
          <w:numId w:val="1"/>
        </w:numPr>
        <w:spacing w:after="40"/>
      </w:pPr>
      <w:r>
        <w:t xml:space="preserve">Document any discrepancies and notify the procurement officer immediately</w:t>
      </w:r>
    </w:p>
    <w:p>
      <w:pPr>
        <w:pStyle w:val="ListParagraph"/>
        <w:numPr>
          <w:ilvl w:val="1"/>
          <w:numId w:val="1"/>
        </w:numPr>
        <w:spacing w:after="40"/>
      </w:pPr>
      <w:r>
        <w:t xml:space="preserve">Complete the receiving report in the procurement system</w:t>
      </w:r>
    </w:p>
    <w:p>
      <w:pPr>
        <w:pStyle w:val="Heading3"/>
        <w:spacing w:after="40" w:before="160"/>
      </w:pPr>
      <w:r>
        <w:t xml:space="preserve">Step 7: Process payment</w:t>
      </w:r>
    </w:p>
    <w:p>
      <w:pPr>
        <w:spacing w:after="100"/>
      </w:pPr>
      <w:r>
        <w:t xml:space="preserve">After the receiving report confirms the order is complete and correct, the business office processes the vendor payment. Match the invoice to the purchase order and receiving report (three-way match). For grant-funded purchases, verify the expense is coded to the correct grant account. Process payment within the terms agreed with the vendor.</w:t>
      </w:r>
    </w:p>
    <w:p>
      <w:pPr>
        <w:pStyle w:val="ListParagraph"/>
        <w:numPr>
          <w:ilvl w:val="1"/>
          <w:numId w:val="1"/>
        </w:numPr>
        <w:spacing w:after="40"/>
      </w:pPr>
      <w:r>
        <w:t xml:space="preserve">Match the vendor invoice to the purchase order and receiving report</w:t>
      </w:r>
    </w:p>
    <w:p>
      <w:pPr>
        <w:pStyle w:val="ListParagraph"/>
        <w:numPr>
          <w:ilvl w:val="1"/>
          <w:numId w:val="1"/>
        </w:numPr>
        <w:spacing w:after="40"/>
      </w:pPr>
      <w:r>
        <w:t xml:space="preserve">Verify pricing, quantities, and account coding</w:t>
      </w:r>
    </w:p>
    <w:p>
      <w:pPr>
        <w:pStyle w:val="ListParagraph"/>
        <w:numPr>
          <w:ilvl w:val="1"/>
          <w:numId w:val="1"/>
        </w:numPr>
        <w:spacing w:after="40"/>
      </w:pPr>
      <w:r>
        <w:t xml:space="preserve">For grant-funded purchases, confirm the expense is coded to the correct grant</w:t>
      </w:r>
    </w:p>
    <w:p>
      <w:pPr>
        <w:pStyle w:val="ListParagraph"/>
        <w:numPr>
          <w:ilvl w:val="1"/>
          <w:numId w:val="1"/>
        </w:numPr>
        <w:spacing w:after="40"/>
      </w:pPr>
      <w:r>
        <w:t xml:space="preserve">Process payment within the agreed vendor terms (typically Net 30)</w:t>
      </w:r>
    </w:p>
    <w:p>
      <w:pPr>
        <w:pStyle w:val="ListParagraph"/>
        <w:numPr>
          <w:ilvl w:val="1"/>
          <w:numId w:val="1"/>
        </w:numPr>
        <w:spacing w:after="40"/>
      </w:pPr>
      <w:r>
        <w:t xml:space="preserve">File the paid invoice with the PO and receiving report</w:t>
      </w:r>
    </w:p>
    <w:p>
      <w:pPr>
        <w:pStyle w:val="Heading3"/>
        <w:spacing w:after="40" w:before="160"/>
      </w:pPr>
      <w:r>
        <w:t xml:space="preserve">Step 8: Update asset inventory (for equipment purchases)</w:t>
      </w:r>
    </w:p>
    <w:p>
      <w:pPr>
        <w:spacing w:after="100"/>
      </w:pPr>
      <w:r>
        <w:t xml:space="preserve">For equipment and technology purchases above the institutional capitalization threshold, add the item to the fixed asset inventory. Record the asset tag number, serial number, location, assigned department, purchase date, cost, and funding source. For federally funded equipment, follow the federal property management requirements in 2 CFR 200.</w:t>
      </w:r>
    </w:p>
    <w:p>
      <w:pPr>
        <w:pStyle w:val="ListParagraph"/>
        <w:numPr>
          <w:ilvl w:val="1"/>
          <w:numId w:val="1"/>
        </w:numPr>
        <w:spacing w:after="40"/>
      </w:pPr>
      <w:r>
        <w:t xml:space="preserve">Assign and attach an institutional asset tag to the equipment</w:t>
      </w:r>
    </w:p>
    <w:p>
      <w:pPr>
        <w:pStyle w:val="ListParagraph"/>
        <w:numPr>
          <w:ilvl w:val="1"/>
          <w:numId w:val="1"/>
        </w:numPr>
        <w:spacing w:after="40"/>
      </w:pPr>
      <w:r>
        <w:t xml:space="preserve">Enter the asset into the fixed asset system with all required fields</w:t>
      </w:r>
    </w:p>
    <w:p>
      <w:pPr>
        <w:pStyle w:val="ListParagraph"/>
        <w:numPr>
          <w:ilvl w:val="1"/>
          <w:numId w:val="1"/>
        </w:numPr>
        <w:spacing w:after="40"/>
      </w:pPr>
      <w:r>
        <w:t xml:space="preserve">For grant-funded equipment, flag the asset for federal property management compliance</w:t>
      </w:r>
    </w:p>
    <w:p>
      <w:pPr>
        <w:pStyle w:val="ListParagraph"/>
        <w:numPr>
          <w:ilvl w:val="1"/>
          <w:numId w:val="1"/>
        </w:numPr>
        <w:spacing w:after="40"/>
      </w:pPr>
      <w:r>
        <w:t xml:space="preserve">Notify the requesting department that the asset is ready for use</w:t>
      </w:r>
    </w:p>
    <w:p>
      <w:pPr>
        <w:pStyle w:val="Heading2"/>
        <w:spacing w:after="100" w:before="240"/>
      </w:pPr>
      <w:r>
        <w:t xml:space="preserve">Completion Checklist</w:t>
      </w:r>
    </w:p>
    <w:p>
      <w:pPr>
        <w:spacing w:after="40"/>
      </w:pPr>
      <w:r>
        <w:t xml:space="preserve">☐  Need identified and budget availability confirmed</w:t>
      </w:r>
    </w:p>
    <w:p>
      <w:pPr>
        <w:spacing w:after="40"/>
      </w:pPr>
      <w:r>
        <w:t xml:space="preserve">☐  Correct account code and funding source verified</w:t>
      </w:r>
    </w:p>
    <w:p>
      <w:pPr>
        <w:spacing w:after="40"/>
      </w:pPr>
      <w:r>
        <w:t xml:space="preserve">☐  Purchase request submitted with business justification</w:t>
      </w:r>
    </w:p>
    <w:p>
      <w:pPr>
        <w:spacing w:after="40"/>
      </w:pPr>
      <w:r>
        <w:t xml:space="preserve">☐  Procurement method determined based on dollar thresholds</w:t>
      </w:r>
    </w:p>
    <w:p>
      <w:pPr>
        <w:spacing w:after="40"/>
      </w:pPr>
      <w:r>
        <w:t xml:space="preserve">☐  Competitive bidding conducted and documented (if required)</w:t>
      </w:r>
    </w:p>
    <w:p>
      <w:pPr>
        <w:spacing w:after="40"/>
      </w:pPr>
      <w:r>
        <w:t xml:space="preserve">☐  Sole-source justification documented and approved (if applicable)</w:t>
      </w:r>
    </w:p>
    <w:p>
      <w:pPr>
        <w:spacing w:after="40"/>
      </w:pPr>
      <w:r>
        <w:t xml:space="preserve">☐  Approvals obtained per the authority matrix</w:t>
      </w:r>
    </w:p>
    <w:p>
      <w:pPr>
        <w:spacing w:after="40"/>
      </w:pPr>
      <w:r>
        <w:t xml:space="preserve">☐  Purchase order issued to the vendor</w:t>
      </w:r>
    </w:p>
    <w:p>
      <w:pPr>
        <w:spacing w:after="40"/>
      </w:pPr>
      <w:r>
        <w:t xml:space="preserve">☐  Goods received and inspected against the PO</w:t>
      </w:r>
    </w:p>
    <w:p>
      <w:pPr>
        <w:spacing w:after="40"/>
      </w:pPr>
      <w:r>
        <w:t xml:space="preserve">☐  Discrepancies documented and resolved</w:t>
      </w:r>
    </w:p>
    <w:p>
      <w:pPr>
        <w:spacing w:after="40"/>
      </w:pPr>
      <w:r>
        <w:t xml:space="preserve">☐  Three-way match completed (PO, receiving report, invoice)</w:t>
      </w:r>
    </w:p>
    <w:p>
      <w:pPr>
        <w:spacing w:after="40"/>
      </w:pPr>
      <w:r>
        <w:t xml:space="preserve">☐  Payment processed within vendor terms</w:t>
      </w:r>
    </w:p>
    <w:p>
      <w:pPr>
        <w:spacing w:after="40"/>
      </w:pPr>
      <w:r>
        <w:t xml:space="preserve">☐  Fixed asset inventory updated for equipment purchases</w:t>
      </w:r>
    </w:p>
    <w:p>
      <w:pPr>
        <w:spacing w:after="40"/>
      </w:pPr>
      <w:r>
        <w:t xml:space="preserve">☐  All documentation filed for audit records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Purchase order cycle time</w:t>
            </w:r>
          </w:p>
        </w:tc>
        <w:tc>
          <w:tcPr>
            <w:tcMar>
              <w:top w:type="dxa" w:w="60"/>
              <w:left w:type="dxa" w:w="120"/>
              <w:bottom w:type="dxa" w:w="60"/>
              <w:right w:type="dxa" w:w="120"/>
            </w:tcMar>
          </w:tcPr>
          <w:p>
            <w:r>
              <w:rPr>
                <w:b w:val="false"/>
                <w:bCs w:val="false"/>
              </w:rPr>
              <w:t xml:space="preserve">Under 5 business days from request to PO issuance for standard purchases</w:t>
            </w:r>
          </w:p>
        </w:tc>
      </w:tr>
      <w:tr>
        <w:trPr>
          <w:tblHeader w:val="false"/>
        </w:trPr>
        <w:tc>
          <w:tcPr>
            <w:tcMar>
              <w:top w:type="dxa" w:w="60"/>
              <w:left w:type="dxa" w:w="120"/>
              <w:bottom w:type="dxa" w:w="60"/>
              <w:right w:type="dxa" w:w="120"/>
            </w:tcMar>
          </w:tcPr>
          <w:p>
            <w:r>
              <w:rPr>
                <w:b w:val="false"/>
                <w:bCs w:val="false"/>
              </w:rPr>
              <w:t xml:space="preserve">Competitive bid compliance</w:t>
            </w:r>
          </w:p>
        </w:tc>
        <w:tc>
          <w:tcPr>
            <w:tcMar>
              <w:top w:type="dxa" w:w="60"/>
              <w:left w:type="dxa" w:w="120"/>
              <w:bottom w:type="dxa" w:w="60"/>
              <w:right w:type="dxa" w:w="120"/>
            </w:tcMar>
          </w:tcPr>
          <w:p>
            <w:r>
              <w:rPr>
                <w:b w:val="false"/>
                <w:bCs w:val="false"/>
              </w:rPr>
              <w:t xml:space="preserve">100% of purchases above threshold follow the required bid process</w:t>
            </w:r>
          </w:p>
        </w:tc>
      </w:tr>
      <w:tr>
        <w:trPr>
          <w:tblHeader w:val="false"/>
        </w:trPr>
        <w:tc>
          <w:tcPr>
            <w:tcMar>
              <w:top w:type="dxa" w:w="60"/>
              <w:left w:type="dxa" w:w="120"/>
              <w:bottom w:type="dxa" w:w="60"/>
              <w:right w:type="dxa" w:w="120"/>
            </w:tcMar>
          </w:tcPr>
          <w:p>
            <w:r>
              <w:rPr>
                <w:b w:val="false"/>
                <w:bCs w:val="false"/>
              </w:rPr>
              <w:t xml:space="preserve">Receiving accuracy</w:t>
            </w:r>
          </w:p>
        </w:tc>
        <w:tc>
          <w:tcPr>
            <w:tcMar>
              <w:top w:type="dxa" w:w="60"/>
              <w:left w:type="dxa" w:w="120"/>
              <w:bottom w:type="dxa" w:w="60"/>
              <w:right w:type="dxa" w:w="120"/>
            </w:tcMar>
          </w:tcPr>
          <w:p>
            <w:r>
              <w:rPr>
                <w:b w:val="false"/>
                <w:bCs w:val="false"/>
              </w:rPr>
              <w:t xml:space="preserve">Less than 2% of deliveries have discrepancies requiring resolution</w:t>
            </w:r>
          </w:p>
        </w:tc>
      </w:tr>
      <w:tr>
        <w:trPr>
          <w:tblHeader w:val="false"/>
        </w:trPr>
        <w:tc>
          <w:tcPr>
            <w:tcMar>
              <w:top w:type="dxa" w:w="60"/>
              <w:left w:type="dxa" w:w="120"/>
              <w:bottom w:type="dxa" w:w="60"/>
              <w:right w:type="dxa" w:w="120"/>
            </w:tcMar>
          </w:tcPr>
          <w:p>
            <w:r>
              <w:rPr>
                <w:b w:val="false"/>
                <w:bCs w:val="false"/>
              </w:rPr>
              <w:t xml:space="preserve">Payment timeliness</w:t>
            </w:r>
          </w:p>
        </w:tc>
        <w:tc>
          <w:tcPr>
            <w:tcMar>
              <w:top w:type="dxa" w:w="60"/>
              <w:left w:type="dxa" w:w="120"/>
              <w:bottom w:type="dxa" w:w="60"/>
              <w:right w:type="dxa" w:w="120"/>
            </w:tcMar>
          </w:tcPr>
          <w:p>
            <w:r>
              <w:rPr>
                <w:b w:val="false"/>
                <w:bCs w:val="false"/>
              </w:rPr>
              <w:t xml:space="preserve">95% of invoices paid within agreed vendor terms</w:t>
            </w:r>
          </w:p>
        </w:tc>
      </w:tr>
    </w:tbl>
    <w:p>
      <w:pPr>
        <w:pStyle w:val="Heading2"/>
        <w:spacing w:after="100" w:before="240"/>
      </w:pPr>
      <w:r>
        <w:t xml:space="preserve">Revision Schedule</w:t>
      </w:r>
    </w:p>
    <w:p>
      <w:pPr>
        <w:spacing w:after="100"/>
      </w:pPr>
      <w:r>
        <w:t xml:space="preserve">Annually, or immediately after changes to state procurement law, federal grant guidance, or institutional spending authority thresholds.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SOP Template for Education Teams</dc:title>
  <dc:creator>Glyde</dc:creator>
  <dc:description>Free procurement SOP template for education operations teams. Step-by-step procedures for purchasing goods and services at schools and universities.</dc:description>
  <cp:lastModifiedBy>Un-named</cp:lastModifiedBy>
  <cp:revision>1</cp:revision>
  <dcterms:created xsi:type="dcterms:W3CDTF">2026-07-22T08:34:36.043Z</dcterms:created>
  <dcterms:modified xsi:type="dcterms:W3CDTF">2026-07-22T08:34:36.043Z</dcterms:modified>
</cp:coreProperties>
</file>

<file path=docProps/custom.xml><?xml version="1.0" encoding="utf-8"?>
<Properties xmlns="http://schemas.openxmlformats.org/officeDocument/2006/custom-properties" xmlns:vt="http://schemas.openxmlformats.org/officeDocument/2006/docPropsVTypes"/>
</file>