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Procurement SOP Template for Legal Teams</w:t>
      </w:r>
    </w:p>
    <w:p>
      <w:pPr>
        <w:spacing w:after="200"/>
      </w:pPr>
      <w:r>
        <w:rPr>
          <w:i/>
          <w:iCs/>
          <w:color w:val="6B7280"/>
        </w:rPr>
        <w:t xml:space="preserve">Free procurement SOP for law firms. Covers purchase approvals, vendor selection, and expense management for legal operations.</w:t>
      </w:r>
    </w:p>
    <w:p>
      <w:pPr>
        <w:pStyle w:val="Heading2"/>
        <w:spacing w:after="100" w:before="240"/>
      </w:pPr>
      <w:r>
        <w:t xml:space="preserve">Purpose</w:t>
      </w:r>
    </w:p>
    <w:p>
      <w:pPr>
        <w:spacing w:after="100"/>
      </w:pPr>
      <w:r>
        <w:t xml:space="preserve">Standardize how the firm purchases goods and services — from office supplies to legal research subscriptions to technology hardware — so that spending is tracked, approved by the right person, and charged to the correct cost center or client matter when applicable.</w:t>
      </w:r>
    </w:p>
    <w:p>
      <w:pPr>
        <w:pStyle w:val="Heading2"/>
        <w:spacing w:after="100" w:before="240"/>
      </w:pPr>
      <w:r>
        <w:t xml:space="preserve">Scope</w:t>
      </w:r>
    </w:p>
    <w:p>
      <w:pPr>
        <w:spacing w:after="100"/>
      </w:pPr>
      <w:r>
        <w:t xml:space="preserve">Covers all firm purchases including office supplies, technology, legal research tools, furniture, and professional services. Does not cover client-billable disbursements (filing fees, expert witnesses) which are charged directly to matters through Clio.</w:t>
      </w:r>
    </w:p>
    <w:p>
      <w:pPr>
        <w:pStyle w:val="Heading2"/>
        <w:spacing w:after="100" w:before="240"/>
      </w:pPr>
      <w:r>
        <w:t xml:space="preserve">Prerequisites</w:t>
      </w:r>
    </w:p>
    <w:p>
      <w:pPr>
        <w:pStyle w:val="ListParagraph"/>
        <w:numPr>
          <w:ilvl w:val="0"/>
          <w:numId w:val="1"/>
        </w:numPr>
        <w:spacing w:after="40"/>
      </w:pPr>
      <w:r>
        <w:t xml:space="preserve">Firm credit card and purchasing policies documented</w:t>
      </w:r>
    </w:p>
    <w:p>
      <w:pPr>
        <w:pStyle w:val="ListParagraph"/>
        <w:numPr>
          <w:ilvl w:val="0"/>
          <w:numId w:val="1"/>
        </w:numPr>
        <w:spacing w:after="40"/>
      </w:pPr>
      <w:r>
        <w:t xml:space="preserve">Approval thresholds set (e.g., under $500 = office manager, over $500 = managing partner)</w:t>
      </w:r>
    </w:p>
    <w:p>
      <w:pPr>
        <w:pStyle w:val="ListParagraph"/>
        <w:numPr>
          <w:ilvl w:val="0"/>
          <w:numId w:val="1"/>
        </w:numPr>
        <w:spacing w:after="40"/>
      </w:pPr>
      <w:r>
        <w:t xml:space="preserve">Approved vendor list maintained in firm shared drive</w:t>
      </w:r>
    </w:p>
    <w:p>
      <w:pPr>
        <w:pStyle w:val="ListParagraph"/>
        <w:numPr>
          <w:ilvl w:val="0"/>
          <w:numId w:val="1"/>
        </w:numPr>
        <w:spacing w:after="40"/>
      </w:pPr>
      <w:r>
        <w:t xml:space="preserve">Chart of accounts configured in the firm's accounting system</w:t>
      </w:r>
    </w:p>
    <w:p>
      <w:pPr>
        <w:pStyle w:val="Heading2"/>
        <w:spacing w:after="100" w:before="240"/>
      </w:pPr>
      <w:r>
        <w:t xml:space="preserve">Roles &amp; Responsibilities</w:t>
      </w:r>
    </w:p>
    <w:p>
      <w:pPr>
        <w:spacing w:after="40" w:before="120"/>
      </w:pPr>
      <w:r>
        <w:rPr>
          <w:b/>
          <w:bCs/>
        </w:rPr>
        <w:t xml:space="preserve">Requestor</w:t>
      </w:r>
    </w:p>
    <w:p>
      <w:pPr>
        <w:pStyle w:val="ListParagraph"/>
        <w:numPr>
          <w:ilvl w:val="0"/>
          <w:numId w:val="1"/>
        </w:numPr>
        <w:spacing w:after="40"/>
      </w:pPr>
      <w:r>
        <w:t xml:space="preserve">Submit purchase request with business justification and estimated cost</w:t>
      </w:r>
    </w:p>
    <w:p>
      <w:pPr>
        <w:pStyle w:val="ListParagraph"/>
        <w:numPr>
          <w:ilvl w:val="0"/>
          <w:numId w:val="1"/>
        </w:numPr>
        <w:spacing w:after="40"/>
      </w:pPr>
      <w:r>
        <w:t xml:space="preserve">Specify whether the purchase is a firm expense or client-billable disbursement</w:t>
      </w:r>
    </w:p>
    <w:p>
      <w:pPr>
        <w:pStyle w:val="ListParagraph"/>
        <w:numPr>
          <w:ilvl w:val="0"/>
          <w:numId w:val="1"/>
        </w:numPr>
        <w:spacing w:after="40"/>
      </w:pPr>
      <w:r>
        <w:t xml:space="preserve">Verify receipt of goods or services and confirm quality</w:t>
      </w:r>
    </w:p>
    <w:p>
      <w:pPr>
        <w:spacing w:after="40" w:before="120"/>
      </w:pPr>
      <w:r>
        <w:rPr>
          <w:b/>
          <w:bCs/>
        </w:rPr>
        <w:t xml:space="preserve">Office Manager</w:t>
      </w:r>
    </w:p>
    <w:p>
      <w:pPr>
        <w:pStyle w:val="ListParagraph"/>
        <w:numPr>
          <w:ilvl w:val="0"/>
          <w:numId w:val="1"/>
        </w:numPr>
        <w:spacing w:after="40"/>
      </w:pPr>
      <w:r>
        <w:t xml:space="preserve">Review and approve purchases under the firm's threshold</w:t>
      </w:r>
    </w:p>
    <w:p>
      <w:pPr>
        <w:pStyle w:val="ListParagraph"/>
        <w:numPr>
          <w:ilvl w:val="0"/>
          <w:numId w:val="1"/>
        </w:numPr>
        <w:spacing w:after="40"/>
      </w:pPr>
      <w:r>
        <w:t xml:space="preserve">Verify purchases use approved vendors when applicable</w:t>
      </w:r>
    </w:p>
    <w:p>
      <w:pPr>
        <w:pStyle w:val="ListParagraph"/>
        <w:numPr>
          <w:ilvl w:val="0"/>
          <w:numId w:val="1"/>
        </w:numPr>
        <w:spacing w:after="40"/>
      </w:pPr>
      <w:r>
        <w:t xml:space="preserve">Process invoices and reconcile firm credit card statements</w:t>
      </w:r>
    </w:p>
    <w:p>
      <w:pPr>
        <w:spacing w:after="40" w:before="120"/>
      </w:pPr>
      <w:r>
        <w:rPr>
          <w:b/>
          <w:bCs/>
        </w:rPr>
        <w:t xml:space="preserve">Managing Partner</w:t>
      </w:r>
    </w:p>
    <w:p>
      <w:pPr>
        <w:pStyle w:val="ListParagraph"/>
        <w:numPr>
          <w:ilvl w:val="0"/>
          <w:numId w:val="1"/>
        </w:numPr>
        <w:spacing w:after="40"/>
      </w:pPr>
      <w:r>
        <w:t xml:space="preserve">Approve purchases above the firm's threshold</w:t>
      </w:r>
    </w:p>
    <w:p>
      <w:pPr>
        <w:pStyle w:val="ListParagraph"/>
        <w:numPr>
          <w:ilvl w:val="0"/>
          <w:numId w:val="1"/>
        </w:numPr>
        <w:spacing w:after="40"/>
      </w:pPr>
      <w:r>
        <w:t xml:space="preserve">Review monthly spending reports and flag variances</w:t>
      </w:r>
    </w:p>
    <w:p>
      <w:pPr>
        <w:pStyle w:val="ListParagraph"/>
        <w:numPr>
          <w:ilvl w:val="0"/>
          <w:numId w:val="1"/>
        </w:numPr>
        <w:spacing w:after="40"/>
      </w:pPr>
      <w:r>
        <w:t xml:space="preserve">Approve new vendor relationships for recurring purchases</w:t>
      </w:r>
    </w:p>
    <w:p>
      <w:pPr>
        <w:pStyle w:val="Heading2"/>
        <w:spacing w:after="100" w:before="240"/>
      </w:pPr>
      <w:r>
        <w:t xml:space="preserve">Procedure</w:t>
      </w:r>
    </w:p>
    <w:p>
      <w:pPr>
        <w:pStyle w:val="Heading3"/>
        <w:spacing w:after="40" w:before="160"/>
      </w:pPr>
      <w:r>
        <w:t xml:space="preserve">Step 1: Submit the purchase request</w:t>
      </w:r>
    </w:p>
    <w:p>
      <w:pPr>
        <w:spacing w:after="100"/>
      </w:pPr>
      <w:r>
        <w:t xml:space="preserve">The requestor emails the office manager with: what's needed, why, estimated cost, preferred vendor (if any), and whether it's a firm expense or client-billable. For client-billable items, include the matter number from Clio.</w:t>
      </w:r>
    </w:p>
    <w:p>
      <w:pPr>
        <w:pStyle w:val="ListParagraph"/>
        <w:numPr>
          <w:ilvl w:val="1"/>
          <w:numId w:val="1"/>
        </w:numPr>
        <w:spacing w:after="40"/>
      </w:pPr>
      <w:r>
        <w:t xml:space="preserve">Describe the item or service needed</w:t>
      </w:r>
    </w:p>
    <w:p>
      <w:pPr>
        <w:pStyle w:val="ListParagraph"/>
        <w:numPr>
          <w:ilvl w:val="1"/>
          <w:numId w:val="1"/>
        </w:numPr>
        <w:spacing w:after="40"/>
      </w:pPr>
      <w:r>
        <w:t xml:space="preserve">Provide business justification</w:t>
      </w:r>
    </w:p>
    <w:p>
      <w:pPr>
        <w:pStyle w:val="ListParagraph"/>
        <w:numPr>
          <w:ilvl w:val="1"/>
          <w:numId w:val="1"/>
        </w:numPr>
        <w:spacing w:after="40"/>
      </w:pPr>
      <w:r>
        <w:t xml:space="preserve">Estimate the cost and identify potential vendors</w:t>
      </w:r>
    </w:p>
    <w:p>
      <w:pPr>
        <w:pStyle w:val="ListParagraph"/>
        <w:numPr>
          <w:ilvl w:val="1"/>
          <w:numId w:val="1"/>
        </w:numPr>
        <w:spacing w:after="40"/>
      </w:pPr>
      <w:r>
        <w:t xml:space="preserve">Specify: firm expense or client-billable (with Clio matter number)</w:t>
      </w:r>
    </w:p>
    <w:p>
      <w:pPr>
        <w:pStyle w:val="Heading3"/>
        <w:spacing w:after="40" w:before="160"/>
      </w:pPr>
      <w:r>
        <w:t xml:space="preserve">Step 2: Review and route for approval</w:t>
      </w:r>
    </w:p>
    <w:p>
      <w:pPr>
        <w:spacing w:after="100"/>
      </w:pPr>
      <w:r>
        <w:t xml:space="preserve">The office manager reviews the request against the budget, checks the approved vendor list, and verifies the cost estimate is reasonable. Requests under the approval threshold are approved by the office manager. Requests above the threshold are forwarded to the managing partner with a recommendation.</w:t>
      </w:r>
    </w:p>
    <w:p>
      <w:pPr>
        <w:pStyle w:val="ListParagraph"/>
        <w:numPr>
          <w:ilvl w:val="1"/>
          <w:numId w:val="1"/>
        </w:numPr>
        <w:spacing w:after="40"/>
      </w:pPr>
      <w:r>
        <w:t xml:space="preserve">Check the request against the annual budget</w:t>
      </w:r>
    </w:p>
    <w:p>
      <w:pPr>
        <w:pStyle w:val="ListParagraph"/>
        <w:numPr>
          <w:ilvl w:val="1"/>
          <w:numId w:val="1"/>
        </w:numPr>
        <w:spacing w:after="40"/>
      </w:pPr>
      <w:r>
        <w:t xml:space="preserve">Verify the vendor is on the approved list or evaluate a new vendor</w:t>
      </w:r>
    </w:p>
    <w:p>
      <w:pPr>
        <w:pStyle w:val="ListParagraph"/>
        <w:numPr>
          <w:ilvl w:val="1"/>
          <w:numId w:val="1"/>
        </w:numPr>
        <w:spacing w:after="40"/>
      </w:pPr>
      <w:r>
        <w:t xml:space="preserve">Approve (if within threshold) or forward to managing partner</w:t>
      </w:r>
    </w:p>
    <w:p>
      <w:pPr>
        <w:pStyle w:val="ListParagraph"/>
        <w:numPr>
          <w:ilvl w:val="1"/>
          <w:numId w:val="1"/>
        </w:numPr>
        <w:spacing w:after="40"/>
      </w:pPr>
      <w:r>
        <w:t xml:space="preserve">Document the approval decision and date</w:t>
      </w:r>
    </w:p>
    <w:p>
      <w:pPr>
        <w:pStyle w:val="Heading3"/>
        <w:spacing w:after="40" w:before="160"/>
      </w:pPr>
      <w:r>
        <w:t xml:space="preserve">Step 3: Place the order</w:t>
      </w:r>
    </w:p>
    <w:p>
      <w:pPr>
        <w:spacing w:after="100"/>
      </w:pPr>
      <w:r>
        <w:t xml:space="preserve">The office manager places the order using the firm credit card or purchase order. For technology purchases, coordinate with IT for compatibility and installation requirements. Record the order details: vendor, items, cost, expected delivery, and the GL account or matter number for billing.</w:t>
      </w:r>
    </w:p>
    <w:p>
      <w:pPr>
        <w:spacing w:after="100"/>
      </w:pPr>
      <w:r>
        <w:rPr>
          <w:i/>
          <w:iCs/>
          <w:color w:val="1F7A4D"/>
        </w:rPr>
        <w:t xml:space="preserve">Tip: For recurring purchases (toner, paper, cleaning supplies), set up standing orders with preferred vendors to lock in pricing and reduce per-order processing time.</w:t>
      </w:r>
    </w:p>
    <w:p>
      <w:pPr>
        <w:pStyle w:val="Heading3"/>
        <w:spacing w:after="40" w:before="160"/>
      </w:pPr>
      <w:r>
        <w:t xml:space="preserve">Step 4: Receive and verify delivery</w:t>
      </w:r>
    </w:p>
    <w:p>
      <w:pPr>
        <w:spacing w:after="100"/>
      </w:pPr>
      <w:r>
        <w:t xml:space="preserve">When goods arrive, the requestor or office manager verifies the order against the packing slip: correct items, correct quantities, no damage. For services, verify the work was completed as agreed. Sign the delivery receipt and file it with the purchase record.</w:t>
      </w:r>
    </w:p>
    <w:p>
      <w:pPr>
        <w:pStyle w:val="ListParagraph"/>
        <w:numPr>
          <w:ilvl w:val="1"/>
          <w:numId w:val="1"/>
        </w:numPr>
        <w:spacing w:after="40"/>
      </w:pPr>
      <w:r>
        <w:t xml:space="preserve">Compare delivered items against the order</w:t>
      </w:r>
    </w:p>
    <w:p>
      <w:pPr>
        <w:pStyle w:val="ListParagraph"/>
        <w:numPr>
          <w:ilvl w:val="1"/>
          <w:numId w:val="1"/>
        </w:numPr>
        <w:spacing w:after="40"/>
      </w:pPr>
      <w:r>
        <w:t xml:space="preserve">Note any discrepancies or damage immediately</w:t>
      </w:r>
    </w:p>
    <w:p>
      <w:pPr>
        <w:pStyle w:val="ListParagraph"/>
        <w:numPr>
          <w:ilvl w:val="1"/>
          <w:numId w:val="1"/>
        </w:numPr>
        <w:spacing w:after="40"/>
      </w:pPr>
      <w:r>
        <w:t xml:space="preserve">Contact the vendor within 2 business days for any issues</w:t>
      </w:r>
    </w:p>
    <w:p>
      <w:pPr>
        <w:pStyle w:val="ListParagraph"/>
        <w:numPr>
          <w:ilvl w:val="1"/>
          <w:numId w:val="1"/>
        </w:numPr>
        <w:spacing w:after="40"/>
      </w:pPr>
      <w:r>
        <w:t xml:space="preserve">File the delivery receipt with the purchase record</w:t>
      </w:r>
    </w:p>
    <w:p>
      <w:pPr>
        <w:pStyle w:val="Heading3"/>
        <w:spacing w:after="40" w:before="160"/>
      </w:pPr>
      <w:r>
        <w:t xml:space="preserve">Step 5: Process the invoice and record the expense</w:t>
      </w:r>
    </w:p>
    <w:p>
      <w:pPr>
        <w:spacing w:after="100"/>
      </w:pPr>
      <w:r>
        <w:t xml:space="preserve">Match the vendor invoice against the approved purchase request and delivery receipt (three-way match). Record the expense in the accounting system under the correct GL account. For client-billable disbursements, enter the cost in Clio as a matter expense for inclusion on the next invoice.</w:t>
      </w:r>
    </w:p>
    <w:p>
      <w:pPr>
        <w:pStyle w:val="ListParagraph"/>
        <w:numPr>
          <w:ilvl w:val="1"/>
          <w:numId w:val="1"/>
        </w:numPr>
        <w:spacing w:after="40"/>
      </w:pPr>
      <w:r>
        <w:t xml:space="preserve">Match invoice to purchase request and delivery receipt</w:t>
      </w:r>
    </w:p>
    <w:p>
      <w:pPr>
        <w:pStyle w:val="ListParagraph"/>
        <w:numPr>
          <w:ilvl w:val="1"/>
          <w:numId w:val="1"/>
        </w:numPr>
        <w:spacing w:after="40"/>
      </w:pPr>
      <w:r>
        <w:t xml:space="preserve">Verify pricing matches the approved amount</w:t>
      </w:r>
    </w:p>
    <w:p>
      <w:pPr>
        <w:pStyle w:val="ListParagraph"/>
        <w:numPr>
          <w:ilvl w:val="1"/>
          <w:numId w:val="1"/>
        </w:numPr>
        <w:spacing w:after="40"/>
      </w:pPr>
      <w:r>
        <w:t xml:space="preserve">Record in accounting system under correct GL account</w:t>
      </w:r>
    </w:p>
    <w:p>
      <w:pPr>
        <w:pStyle w:val="ListParagraph"/>
        <w:numPr>
          <w:ilvl w:val="1"/>
          <w:numId w:val="1"/>
        </w:numPr>
        <w:spacing w:after="40"/>
      </w:pPr>
      <w:r>
        <w:t xml:space="preserve">For client matters: enter as disbursement in Clio</w:t>
      </w:r>
    </w:p>
    <w:p>
      <w:pPr>
        <w:pStyle w:val="ListParagraph"/>
        <w:numPr>
          <w:ilvl w:val="1"/>
          <w:numId w:val="1"/>
        </w:numPr>
        <w:spacing w:after="40"/>
      </w:pPr>
      <w:r>
        <w:t xml:space="preserve">Schedule payment per the vendor's terms</w:t>
      </w:r>
    </w:p>
    <w:p>
      <w:pPr>
        <w:pStyle w:val="Heading3"/>
        <w:spacing w:after="40" w:before="160"/>
      </w:pPr>
      <w:r>
        <w:t xml:space="preserve">Step 6: Reconcile monthly and report</w:t>
      </w:r>
    </w:p>
    <w:p>
      <w:pPr>
        <w:spacing w:after="100"/>
      </w:pPr>
      <w:r>
        <w:t xml:space="preserve">At month-end, reconcile all purchases against the firm credit card statement and bank records. Review total spending by category and compare to budget. Include procurement summary in the monthly financial report to the managing partner.</w:t>
      </w:r>
    </w:p>
    <w:p>
      <w:pPr>
        <w:pStyle w:val="ListParagraph"/>
        <w:numPr>
          <w:ilvl w:val="1"/>
          <w:numId w:val="1"/>
        </w:numPr>
        <w:spacing w:after="40"/>
      </w:pPr>
      <w:r>
        <w:t xml:space="preserve">Reconcile credit card statement against purchase records</w:t>
      </w:r>
    </w:p>
    <w:p>
      <w:pPr>
        <w:pStyle w:val="ListParagraph"/>
        <w:numPr>
          <w:ilvl w:val="1"/>
          <w:numId w:val="1"/>
        </w:numPr>
        <w:spacing w:after="40"/>
      </w:pPr>
      <w:r>
        <w:t xml:space="preserve">Flag any unauthorized or unmatched charges</w:t>
      </w:r>
    </w:p>
    <w:p>
      <w:pPr>
        <w:pStyle w:val="ListParagraph"/>
        <w:numPr>
          <w:ilvl w:val="1"/>
          <w:numId w:val="1"/>
        </w:numPr>
        <w:spacing w:after="40"/>
      </w:pPr>
      <w:r>
        <w:t xml:space="preserve">Compile spending by category for the monthly report</w:t>
      </w:r>
    </w:p>
    <w:p>
      <w:pPr>
        <w:pStyle w:val="ListParagraph"/>
        <w:numPr>
          <w:ilvl w:val="1"/>
          <w:numId w:val="1"/>
        </w:numPr>
        <w:spacing w:after="40"/>
      </w:pPr>
      <w:r>
        <w:t xml:space="preserve">Include in the month-end close financial summary</w:t>
      </w:r>
    </w:p>
    <w:p>
      <w:pPr>
        <w:pStyle w:val="Heading2"/>
        <w:spacing w:after="100" w:before="240"/>
      </w:pPr>
      <w:r>
        <w:t xml:space="preserve">Completion Checklist</w:t>
      </w:r>
    </w:p>
    <w:p>
      <w:pPr>
        <w:spacing w:after="40"/>
      </w:pPr>
      <w:r>
        <w:t xml:space="preserve">☐  Purchase request submitted with business justification</w:t>
      </w:r>
    </w:p>
    <w:p>
      <w:pPr>
        <w:spacing w:after="40"/>
      </w:pPr>
      <w:r>
        <w:t xml:space="preserve">☐  Approval obtained from appropriate authority based on amount</w:t>
      </w:r>
    </w:p>
    <w:p>
      <w:pPr>
        <w:spacing w:after="40"/>
      </w:pPr>
      <w:r>
        <w:t xml:space="preserve">☐  Vendor verified against approved vendor list</w:t>
      </w:r>
    </w:p>
    <w:p>
      <w:pPr>
        <w:spacing w:after="40"/>
      </w:pPr>
      <w:r>
        <w:t xml:space="preserve">☐  Order placed and confirmed with vendor</w:t>
      </w:r>
    </w:p>
    <w:p>
      <w:pPr>
        <w:spacing w:after="40"/>
      </w:pPr>
      <w:r>
        <w:t xml:space="preserve">☐  Delivery received and verified against order</w:t>
      </w:r>
    </w:p>
    <w:p>
      <w:pPr>
        <w:spacing w:after="40"/>
      </w:pPr>
      <w:r>
        <w:t xml:space="preserve">☐  Invoice matched to purchase request and delivery receipt</w:t>
      </w:r>
    </w:p>
    <w:p>
      <w:pPr>
        <w:spacing w:after="40"/>
      </w:pPr>
      <w:r>
        <w:t xml:space="preserve">☐  Expense recorded in correct GL account</w:t>
      </w:r>
    </w:p>
    <w:p>
      <w:pPr>
        <w:spacing w:after="40"/>
      </w:pPr>
      <w:r>
        <w:t xml:space="preserve">☐  Client-billable items entered as disbursements in Clio</w:t>
      </w:r>
    </w:p>
    <w:p>
      <w:pPr>
        <w:spacing w:after="40"/>
      </w:pPr>
      <w:r>
        <w:t xml:space="preserve">☐  Monthly credit card reconciliation completed</w:t>
      </w:r>
    </w:p>
    <w:p>
      <w:pPr>
        <w:spacing w:after="40"/>
      </w:pPr>
      <w:r>
        <w:t xml:space="preserve">☐  Spending report included in monthly financial summary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Purchase request to approval time</w:t>
            </w:r>
          </w:p>
        </w:tc>
        <w:tc>
          <w:tcPr>
            <w:tcMar>
              <w:top w:type="dxa" w:w="60"/>
              <w:left w:type="dxa" w:w="120"/>
              <w:bottom w:type="dxa" w:w="60"/>
              <w:right w:type="dxa" w:w="120"/>
            </w:tcMar>
          </w:tcPr>
          <w:p>
            <w:r>
              <w:rPr>
                <w:b w:val="false"/>
                <w:bCs w:val="false"/>
              </w:rPr>
              <w:t xml:space="preserve">Under 2 business days</w:t>
            </w:r>
          </w:p>
        </w:tc>
      </w:tr>
      <w:tr>
        <w:trPr>
          <w:tblHeader w:val="false"/>
        </w:trPr>
        <w:tc>
          <w:tcPr>
            <w:tcMar>
              <w:top w:type="dxa" w:w="60"/>
              <w:left w:type="dxa" w:w="120"/>
              <w:bottom w:type="dxa" w:w="60"/>
              <w:right w:type="dxa" w:w="120"/>
            </w:tcMar>
          </w:tcPr>
          <w:p>
            <w:r>
              <w:rPr>
                <w:b w:val="false"/>
                <w:bCs w:val="false"/>
              </w:rPr>
              <w:t xml:space="preserve">Invoice processing time</w:t>
            </w:r>
          </w:p>
        </w:tc>
        <w:tc>
          <w:tcPr>
            <w:tcMar>
              <w:top w:type="dxa" w:w="60"/>
              <w:left w:type="dxa" w:w="120"/>
              <w:bottom w:type="dxa" w:w="60"/>
              <w:right w:type="dxa" w:w="120"/>
            </w:tcMar>
          </w:tcPr>
          <w:p>
            <w:r>
              <w:rPr>
                <w:b w:val="false"/>
                <w:bCs w:val="false"/>
              </w:rPr>
              <w:t xml:space="preserve">Under 5 business days from receipt</w:t>
            </w:r>
          </w:p>
        </w:tc>
      </w:tr>
      <w:tr>
        <w:trPr>
          <w:tblHeader w:val="false"/>
        </w:trPr>
        <w:tc>
          <w:tcPr>
            <w:tcMar>
              <w:top w:type="dxa" w:w="60"/>
              <w:left w:type="dxa" w:w="120"/>
              <w:bottom w:type="dxa" w:w="60"/>
              <w:right w:type="dxa" w:w="120"/>
            </w:tcMar>
          </w:tcPr>
          <w:p>
            <w:r>
              <w:rPr>
                <w:b w:val="false"/>
                <w:bCs w:val="false"/>
              </w:rPr>
              <w:t xml:space="preserve">Budget variance</w:t>
            </w:r>
          </w:p>
        </w:tc>
        <w:tc>
          <w:tcPr>
            <w:tcMar>
              <w:top w:type="dxa" w:w="60"/>
              <w:left w:type="dxa" w:w="120"/>
              <w:bottom w:type="dxa" w:w="60"/>
              <w:right w:type="dxa" w:w="120"/>
            </w:tcMar>
          </w:tcPr>
          <w:p>
            <w:r>
              <w:rPr>
                <w:b w:val="false"/>
                <w:bCs w:val="false"/>
              </w:rPr>
              <w:t xml:space="preserve">Within 10% of annual procurement budget</w:t>
            </w:r>
          </w:p>
        </w:tc>
      </w:tr>
      <w:tr>
        <w:trPr>
          <w:tblHeader w:val="false"/>
        </w:trPr>
        <w:tc>
          <w:tcPr>
            <w:tcMar>
              <w:top w:type="dxa" w:w="60"/>
              <w:left w:type="dxa" w:w="120"/>
              <w:bottom w:type="dxa" w:w="60"/>
              <w:right w:type="dxa" w:w="120"/>
            </w:tcMar>
          </w:tcPr>
          <w:p>
            <w:r>
              <w:rPr>
                <w:b w:val="false"/>
                <w:bCs w:val="false"/>
              </w:rPr>
              <w:t xml:space="preserve">Three-way match compliance</w:t>
            </w:r>
          </w:p>
        </w:tc>
        <w:tc>
          <w:tcPr>
            <w:tcMar>
              <w:top w:type="dxa" w:w="60"/>
              <w:left w:type="dxa" w:w="120"/>
              <w:bottom w:type="dxa" w:w="60"/>
              <w:right w:type="dxa" w:w="120"/>
            </w:tcMar>
          </w:tcPr>
          <w:p>
            <w:r>
              <w:rPr>
                <w:b w:val="false"/>
                <w:bCs w:val="false"/>
              </w:rPr>
              <w:t xml:space="preserve">100% of invoices matched before payment</w:t>
            </w:r>
          </w:p>
        </w:tc>
      </w:tr>
    </w:tbl>
    <w:p>
      <w:pPr>
        <w:pStyle w:val="Heading2"/>
        <w:spacing w:after="100" w:before="240"/>
      </w:pPr>
      <w:r>
        <w:t xml:space="preserve">Revision Schedule</w:t>
      </w:r>
    </w:p>
    <w:p>
      <w:pPr>
        <w:spacing w:after="100"/>
      </w:pPr>
      <w:r>
        <w:t xml:space="preserve">Annually during budget planning, or after any change to approval thresholds or vendor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SOP Template for Legal Teams</dc:title>
  <dc:creator>Glyde</dc:creator>
  <dc:description>Free procurement SOP for law firms. Covers purchase approvals, vendor selection, and expense management for legal operations.</dc:description>
  <cp:lastModifiedBy>Un-named</cp:lastModifiedBy>
  <cp:revision>1</cp:revision>
  <dcterms:created xsi:type="dcterms:W3CDTF">2026-07-22T08:34:36.051Z</dcterms:created>
  <dcterms:modified xsi:type="dcterms:W3CDTF">2026-07-22T08:34:36.051Z</dcterms:modified>
</cp:coreProperties>
</file>

<file path=docProps/custom.xml><?xml version="1.0" encoding="utf-8"?>
<Properties xmlns="http://schemas.openxmlformats.org/officeDocument/2006/custom-properties" xmlns:vt="http://schemas.openxmlformats.org/officeDocument/2006/docPropsVTypes"/>
</file>