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Nonprofit Procurement Standard Operating Procedure Template</w:t>
      </w:r>
    </w:p>
    <w:p>
      <w:pPr>
        <w:spacing w:after="200"/>
      </w:pPr>
      <w:r>
        <w:rPr>
          <w:i/>
          <w:iCs/>
          <w:color w:val="6B7280"/>
        </w:rPr>
        <w:t xml:space="preserve">Free procurement SOP for nonprofits. Covers federal procurement thresholds, competitive bidding, and grant-compliant purchasing.</w:t>
      </w:r>
    </w:p>
    <w:p>
      <w:pPr>
        <w:pStyle w:val="Heading2"/>
        <w:spacing w:after="100" w:before="240"/>
      </w:pPr>
      <w:r>
        <w:t xml:space="preserve">Purpose</w:t>
      </w:r>
    </w:p>
    <w:p>
      <w:pPr>
        <w:spacing w:after="100"/>
      </w:pPr>
      <w:r>
        <w:t xml:space="preserve">Purchase goods and services in compliance with federal procurement standards, funder requirements, and organizational policies. Non-compliant procurement is the second most common Single Audit finding — proper procedures protect the organization's funding.</w:t>
      </w:r>
    </w:p>
    <w:p>
      <w:pPr>
        <w:pStyle w:val="Heading2"/>
        <w:spacing w:after="100" w:before="240"/>
      </w:pPr>
      <w:r>
        <w:t xml:space="preserve">Scope</w:t>
      </w:r>
    </w:p>
    <w:p>
      <w:pPr>
        <w:spacing w:after="100"/>
      </w:pPr>
      <w:r>
        <w:t xml:space="preserve">Covers all purchases of goods and services using organizational funds, including grant-funded and unrestricted purchases. Does not cover personnel hiring or independent contractor engagements.</w:t>
      </w:r>
    </w:p>
    <w:p>
      <w:pPr>
        <w:pStyle w:val="Heading2"/>
        <w:spacing w:after="100" w:before="240"/>
      </w:pPr>
      <w:r>
        <w:t xml:space="preserve">Prerequisites</w:t>
      </w:r>
    </w:p>
    <w:p>
      <w:pPr>
        <w:pStyle w:val="ListParagraph"/>
        <w:numPr>
          <w:ilvl w:val="0"/>
          <w:numId w:val="1"/>
        </w:numPr>
        <w:spacing w:after="40"/>
      </w:pPr>
      <w:r>
        <w:t xml:space="preserve">Board-approved procurement policy with dollar thresholds</w:t>
      </w:r>
    </w:p>
    <w:p>
      <w:pPr>
        <w:pStyle w:val="ListParagraph"/>
        <w:numPr>
          <w:ilvl w:val="0"/>
          <w:numId w:val="1"/>
        </w:numPr>
        <w:spacing w:after="40"/>
      </w:pPr>
      <w:r>
        <w:t xml:space="preserve">Purchasing authority matrix defining approval levels</w:t>
      </w:r>
    </w:p>
    <w:p>
      <w:pPr>
        <w:pStyle w:val="ListParagraph"/>
        <w:numPr>
          <w:ilvl w:val="0"/>
          <w:numId w:val="1"/>
        </w:numPr>
        <w:spacing w:after="40"/>
      </w:pPr>
      <w:r>
        <w:t xml:space="preserve">Approved vendor list by category</w:t>
      </w:r>
    </w:p>
    <w:p>
      <w:pPr>
        <w:pStyle w:val="ListParagraph"/>
        <w:numPr>
          <w:ilvl w:val="0"/>
          <w:numId w:val="1"/>
        </w:numPr>
        <w:spacing w:after="40"/>
      </w:pPr>
      <w:r>
        <w:t xml:space="preserve">Conflict of interest policy and disclosure forms</w:t>
      </w:r>
    </w:p>
    <w:p>
      <w:pPr>
        <w:pStyle w:val="ListParagraph"/>
        <w:numPr>
          <w:ilvl w:val="0"/>
          <w:numId w:val="1"/>
        </w:numPr>
        <w:spacing w:after="40"/>
      </w:pPr>
      <w:r>
        <w:t xml:space="preserve">SAM.gov access for debarment verification</w:t>
      </w:r>
    </w:p>
    <w:p>
      <w:pPr>
        <w:pStyle w:val="Heading2"/>
        <w:spacing w:after="100" w:before="240"/>
      </w:pPr>
      <w:r>
        <w:t xml:space="preserve">Roles &amp; Responsibilities</w:t>
      </w:r>
    </w:p>
    <w:p>
      <w:pPr>
        <w:spacing w:after="40" w:before="120"/>
      </w:pPr>
      <w:r>
        <w:rPr>
          <w:b/>
          <w:bCs/>
        </w:rPr>
        <w:t xml:space="preserve">Requesting Staff Member</w:t>
      </w:r>
    </w:p>
    <w:p>
      <w:pPr>
        <w:pStyle w:val="ListParagraph"/>
        <w:numPr>
          <w:ilvl w:val="0"/>
          <w:numId w:val="1"/>
        </w:numPr>
        <w:spacing w:after="40"/>
      </w:pPr>
      <w:r>
        <w:t xml:space="preserve">Submit purchase requests with budget justification</w:t>
      </w:r>
    </w:p>
    <w:p>
      <w:pPr>
        <w:pStyle w:val="ListParagraph"/>
        <w:numPr>
          <w:ilvl w:val="0"/>
          <w:numId w:val="1"/>
        </w:numPr>
        <w:spacing w:after="40"/>
      </w:pPr>
      <w:r>
        <w:t xml:space="preserve">Obtain required quotes per procurement thresholds</w:t>
      </w:r>
    </w:p>
    <w:p>
      <w:pPr>
        <w:pStyle w:val="ListParagraph"/>
        <w:numPr>
          <w:ilvl w:val="0"/>
          <w:numId w:val="1"/>
        </w:numPr>
        <w:spacing w:after="40"/>
      </w:pPr>
      <w:r>
        <w:t xml:space="preserve">Verify goods/services received match the purchase order</w:t>
      </w:r>
    </w:p>
    <w:p>
      <w:pPr>
        <w:spacing w:after="40" w:before="120"/>
      </w:pPr>
      <w:r>
        <w:rPr>
          <w:b/>
          <w:bCs/>
        </w:rPr>
        <w:t xml:space="preserve">Finance Director</w:t>
      </w:r>
    </w:p>
    <w:p>
      <w:pPr>
        <w:pStyle w:val="ListParagraph"/>
        <w:numPr>
          <w:ilvl w:val="0"/>
          <w:numId w:val="1"/>
        </w:numPr>
        <w:spacing w:after="40"/>
      </w:pPr>
      <w:r>
        <w:t xml:space="preserve">Verify budget availability and grant allowability</w:t>
      </w:r>
    </w:p>
    <w:p>
      <w:pPr>
        <w:pStyle w:val="ListParagraph"/>
        <w:numPr>
          <w:ilvl w:val="0"/>
          <w:numId w:val="1"/>
        </w:numPr>
        <w:spacing w:after="40"/>
      </w:pPr>
      <w:r>
        <w:t xml:space="preserve">Approve purchases above the staff threshold</w:t>
      </w:r>
    </w:p>
    <w:p>
      <w:pPr>
        <w:pStyle w:val="ListParagraph"/>
        <w:numPr>
          <w:ilvl w:val="0"/>
          <w:numId w:val="1"/>
        </w:numPr>
        <w:spacing w:after="40"/>
      </w:pPr>
      <w:r>
        <w:t xml:space="preserve">Maintain procurement documentation for audit</w:t>
      </w:r>
    </w:p>
    <w:p>
      <w:pPr>
        <w:spacing w:after="40" w:before="120"/>
      </w:pPr>
      <w:r>
        <w:rPr>
          <w:b/>
          <w:bCs/>
        </w:rPr>
        <w:t xml:space="preserve">Executive Director</w:t>
      </w:r>
    </w:p>
    <w:p>
      <w:pPr>
        <w:pStyle w:val="ListParagraph"/>
        <w:numPr>
          <w:ilvl w:val="0"/>
          <w:numId w:val="1"/>
        </w:numPr>
        <w:spacing w:after="40"/>
      </w:pPr>
      <w:r>
        <w:t xml:space="preserve">Approve purchases above the finance director's threshold</w:t>
      </w:r>
    </w:p>
    <w:p>
      <w:pPr>
        <w:pStyle w:val="ListParagraph"/>
        <w:numPr>
          <w:ilvl w:val="0"/>
          <w:numId w:val="1"/>
        </w:numPr>
        <w:spacing w:after="40"/>
      </w:pPr>
      <w:r>
        <w:t xml:space="preserve">Authorize sole source procurements</w:t>
      </w:r>
    </w:p>
    <w:p>
      <w:pPr>
        <w:pStyle w:val="ListParagraph"/>
        <w:numPr>
          <w:ilvl w:val="0"/>
          <w:numId w:val="1"/>
        </w:numPr>
        <w:spacing w:after="40"/>
      </w:pPr>
      <w:r>
        <w:t xml:space="preserve">Sign contracts above the board-approved threshold</w:t>
      </w:r>
    </w:p>
    <w:p>
      <w:pPr>
        <w:pStyle w:val="Heading2"/>
        <w:spacing w:after="100" w:before="240"/>
      </w:pPr>
      <w:r>
        <w:t xml:space="preserve">Procedure</w:t>
      </w:r>
    </w:p>
    <w:p>
      <w:pPr>
        <w:pStyle w:val="Heading3"/>
        <w:spacing w:after="40" w:before="160"/>
      </w:pPr>
      <w:r>
        <w:t xml:space="preserve">Step 1: Submit the purchase request</w:t>
      </w:r>
    </w:p>
    <w:p>
      <w:pPr>
        <w:spacing w:after="100"/>
      </w:pPr>
      <w:r>
        <w:t xml:space="preserve">The requesting staff member submits a purchase request with: description of goods/services, estimated cost, budget line and funding source, business justification, and preferred vendor (if any). The request identifies which grant or fund will pay for the purchase — this determines which procurement rules apply.</w:t>
      </w:r>
    </w:p>
    <w:p>
      <w:pPr>
        <w:pStyle w:val="ListParagraph"/>
        <w:numPr>
          <w:ilvl w:val="1"/>
          <w:numId w:val="1"/>
        </w:numPr>
        <w:spacing w:after="40"/>
      </w:pPr>
      <w:r>
        <w:t xml:space="preserve">Complete the purchase request form with item description and cost estimate</w:t>
      </w:r>
    </w:p>
    <w:p>
      <w:pPr>
        <w:pStyle w:val="ListParagraph"/>
        <w:numPr>
          <w:ilvl w:val="1"/>
          <w:numId w:val="1"/>
        </w:numPr>
        <w:spacing w:after="40"/>
      </w:pPr>
      <w:r>
        <w:t xml:space="preserve">Identify the budget line and funding source (grant or unrestricted)</w:t>
      </w:r>
    </w:p>
    <w:p>
      <w:pPr>
        <w:pStyle w:val="ListParagraph"/>
        <w:numPr>
          <w:ilvl w:val="1"/>
          <w:numId w:val="1"/>
        </w:numPr>
        <w:spacing w:after="40"/>
      </w:pPr>
      <w:r>
        <w:t xml:space="preserve">Write the business justification explaining why the purchase is needed</w:t>
      </w:r>
    </w:p>
    <w:p>
      <w:pPr>
        <w:pStyle w:val="ListParagraph"/>
        <w:numPr>
          <w:ilvl w:val="1"/>
          <w:numId w:val="1"/>
        </w:numPr>
        <w:spacing w:after="40"/>
      </w:pPr>
      <w:r>
        <w:t xml:space="preserve">Identify the preferred vendor if applicable</w:t>
      </w:r>
    </w:p>
    <w:p>
      <w:pPr>
        <w:pStyle w:val="ListParagraph"/>
        <w:numPr>
          <w:ilvl w:val="1"/>
          <w:numId w:val="1"/>
        </w:numPr>
        <w:spacing w:after="40"/>
      </w:pPr>
      <w:r>
        <w:t xml:space="preserve">Submit to the appropriate approver based on dollar amount</w:t>
      </w:r>
    </w:p>
    <w:p>
      <w:pPr>
        <w:pStyle w:val="Heading3"/>
        <w:spacing w:after="40" w:before="160"/>
      </w:pPr>
      <w:r>
        <w:t xml:space="preserve">Step 2: Verify budget and allowability</w:t>
      </w:r>
    </w:p>
    <w:p>
      <w:pPr>
        <w:spacing w:after="100"/>
      </w:pPr>
      <w:r>
        <w:t xml:space="preserve">The finance director verifies: sufficient budget remains in the identified line item, the expense is allowable under the grant terms (if grant-funded), and the cost is reasonable. For federal grants, check allowability against 2 CFR 200 Subpart E (cost principles) — some costs are specifically prohibited (alcohol, entertainment, lobbying).</w:t>
      </w:r>
    </w:p>
    <w:p>
      <w:pPr>
        <w:pStyle w:val="ListParagraph"/>
        <w:numPr>
          <w:ilvl w:val="1"/>
          <w:numId w:val="1"/>
        </w:numPr>
        <w:spacing w:after="40"/>
      </w:pPr>
      <w:r>
        <w:t xml:space="preserve">Check budget availability in the identified line item</w:t>
      </w:r>
    </w:p>
    <w:p>
      <w:pPr>
        <w:pStyle w:val="ListParagraph"/>
        <w:numPr>
          <w:ilvl w:val="1"/>
          <w:numId w:val="1"/>
        </w:numPr>
        <w:spacing w:after="40"/>
      </w:pPr>
      <w:r>
        <w:t xml:space="preserve">Verify the expense is allowable under the grant terms</w:t>
      </w:r>
    </w:p>
    <w:p>
      <w:pPr>
        <w:pStyle w:val="ListParagraph"/>
        <w:numPr>
          <w:ilvl w:val="1"/>
          <w:numId w:val="1"/>
        </w:numPr>
        <w:spacing w:after="40"/>
      </w:pPr>
      <w:r>
        <w:t xml:space="preserve">For federal grants, check 2 CFR 200 allowability requirements</w:t>
      </w:r>
    </w:p>
    <w:p>
      <w:pPr>
        <w:pStyle w:val="ListParagraph"/>
        <w:numPr>
          <w:ilvl w:val="1"/>
          <w:numId w:val="1"/>
        </w:numPr>
        <w:spacing w:after="40"/>
      </w:pPr>
      <w:r>
        <w:t xml:space="preserve">Assess cost reasonableness against market rates</w:t>
      </w:r>
    </w:p>
    <w:p>
      <w:pPr>
        <w:pStyle w:val="ListParagraph"/>
        <w:numPr>
          <w:ilvl w:val="1"/>
          <w:numId w:val="1"/>
        </w:numPr>
        <w:spacing w:after="40"/>
      </w:pPr>
      <w:r>
        <w:t xml:space="preserve">Approve or return the request with feedback</w:t>
      </w:r>
    </w:p>
    <w:p>
      <w:pPr>
        <w:pStyle w:val="Heading3"/>
        <w:spacing w:after="40" w:before="160"/>
      </w:pPr>
      <w:r>
        <w:t xml:space="preserve">Step 3: Apply the correct procurement method</w:t>
      </w:r>
    </w:p>
    <w:p>
      <w:pPr>
        <w:spacing w:after="100"/>
      </w:pPr>
      <w:r>
        <w:t xml:space="preserve">Based on the estimated cost, apply the required procurement method. Under 2 CFR 200: micro-purchase (under $10,000) — no quotes required, distribute equitably. Small purchase ($10,000-$250,000) — obtain 3+ written quotes. Over $250,000 — formal competitive proposals or sealed bids. The organization's policy may set lower thresholds.</w:t>
      </w:r>
    </w:p>
    <w:p>
      <w:pPr>
        <w:pStyle w:val="ListParagraph"/>
        <w:numPr>
          <w:ilvl w:val="1"/>
          <w:numId w:val="1"/>
        </w:numPr>
        <w:spacing w:after="40"/>
      </w:pPr>
      <w:r>
        <w:t xml:space="preserve">Determine the applicable procurement threshold</w:t>
      </w:r>
    </w:p>
    <w:p>
      <w:pPr>
        <w:pStyle w:val="ListParagraph"/>
        <w:numPr>
          <w:ilvl w:val="1"/>
          <w:numId w:val="1"/>
        </w:numPr>
        <w:spacing w:after="40"/>
      </w:pPr>
      <w:r>
        <w:t xml:space="preserve">For micro-purchases, document the purchase and vendor selection</w:t>
      </w:r>
    </w:p>
    <w:p>
      <w:pPr>
        <w:pStyle w:val="ListParagraph"/>
        <w:numPr>
          <w:ilvl w:val="1"/>
          <w:numId w:val="1"/>
        </w:numPr>
        <w:spacing w:after="40"/>
      </w:pPr>
      <w:r>
        <w:t xml:space="preserve">For small purchases, solicit written quotes from 3+ vendors</w:t>
      </w:r>
    </w:p>
    <w:p>
      <w:pPr>
        <w:pStyle w:val="ListParagraph"/>
        <w:numPr>
          <w:ilvl w:val="1"/>
          <w:numId w:val="1"/>
        </w:numPr>
        <w:spacing w:after="40"/>
      </w:pPr>
      <w:r>
        <w:t xml:space="preserve">For large purchases, issue a formal RFP or invitation for bids</w:t>
      </w:r>
    </w:p>
    <w:p>
      <w:pPr>
        <w:pStyle w:val="ListParagraph"/>
        <w:numPr>
          <w:ilvl w:val="1"/>
          <w:numId w:val="1"/>
        </w:numPr>
        <w:spacing w:after="40"/>
      </w:pPr>
      <w:r>
        <w:t xml:space="preserve">Document the procurement method and rationale in the file</w:t>
      </w:r>
    </w:p>
    <w:p>
      <w:pPr>
        <w:pStyle w:val="Heading3"/>
        <w:spacing w:after="40" w:before="160"/>
      </w:pPr>
      <w:r>
        <w:t xml:space="preserve">Step 4: Evaluate and select the vendor</w:t>
      </w:r>
    </w:p>
    <w:p>
      <w:pPr>
        <w:spacing w:after="100"/>
      </w:pPr>
      <w:r>
        <w:t xml:space="preserve">For competitive procurements, evaluate proposals using pre-established criteria (price, quality, delivery, experience). Document the evaluation in writing. Before awarding, verify the selected vendor is not debarred by checking SAM.gov. Collect conflict of interest disclosures from everyone involved in the evaluation.</w:t>
      </w:r>
    </w:p>
    <w:p>
      <w:pPr>
        <w:pStyle w:val="ListParagraph"/>
        <w:numPr>
          <w:ilvl w:val="1"/>
          <w:numId w:val="1"/>
        </w:numPr>
        <w:spacing w:after="40"/>
      </w:pPr>
      <w:r>
        <w:t xml:space="preserve">Evaluate proposals using documented criteria</w:t>
      </w:r>
    </w:p>
    <w:p>
      <w:pPr>
        <w:pStyle w:val="ListParagraph"/>
        <w:numPr>
          <w:ilvl w:val="1"/>
          <w:numId w:val="1"/>
        </w:numPr>
        <w:spacing w:after="40"/>
      </w:pPr>
      <w:r>
        <w:t xml:space="preserve">Document the evaluation scores and selection rationale</w:t>
      </w:r>
    </w:p>
    <w:p>
      <w:pPr>
        <w:pStyle w:val="ListParagraph"/>
        <w:numPr>
          <w:ilvl w:val="1"/>
          <w:numId w:val="1"/>
        </w:numPr>
        <w:spacing w:after="40"/>
      </w:pPr>
      <w:r>
        <w:t xml:space="preserve">Collect conflict of interest disclosures from evaluators</w:t>
      </w:r>
    </w:p>
    <w:p>
      <w:pPr>
        <w:pStyle w:val="ListParagraph"/>
        <w:numPr>
          <w:ilvl w:val="1"/>
          <w:numId w:val="1"/>
        </w:numPr>
        <w:spacing w:after="40"/>
      </w:pPr>
      <w:r>
        <w:t xml:space="preserve">Verify the selected vendor is not debarred (SAM.gov check)</w:t>
      </w:r>
    </w:p>
    <w:p>
      <w:pPr>
        <w:pStyle w:val="ListParagraph"/>
        <w:numPr>
          <w:ilvl w:val="1"/>
          <w:numId w:val="1"/>
        </w:numPr>
        <w:spacing w:after="40"/>
      </w:pPr>
      <w:r>
        <w:t xml:space="preserve">Obtain approval from the appropriate authority level</w:t>
      </w:r>
    </w:p>
    <w:p>
      <w:pPr>
        <w:pStyle w:val="ListParagraph"/>
        <w:numPr>
          <w:ilvl w:val="1"/>
          <w:numId w:val="1"/>
        </w:numPr>
        <w:spacing w:after="40"/>
      </w:pPr>
      <w:r>
        <w:t xml:space="preserve">Issue the purchase order or execute the contract</w:t>
      </w:r>
    </w:p>
    <w:p>
      <w:pPr>
        <w:pStyle w:val="Heading3"/>
        <w:spacing w:after="40" w:before="160"/>
      </w:pPr>
      <w:r>
        <w:t xml:space="preserve">Step 5: Receive goods/services and process payment</w:t>
      </w:r>
    </w:p>
    <w:p>
      <w:pPr>
        <w:spacing w:after="100"/>
      </w:pPr>
      <w:r>
        <w:t xml:space="preserve">When goods or services are received, the requesting staff member verifies they match the purchase order in quantity, quality, and specifications. Report discrepancies immediately. Once verified, the invoice is matched to the PO and receiving confirmation (3-way match) and processed for payment.</w:t>
      </w:r>
    </w:p>
    <w:p>
      <w:pPr>
        <w:pStyle w:val="ListParagraph"/>
        <w:numPr>
          <w:ilvl w:val="1"/>
          <w:numId w:val="1"/>
        </w:numPr>
        <w:spacing w:after="40"/>
      </w:pPr>
      <w:r>
        <w:t xml:space="preserve">Verify received goods/services match the purchase order</w:t>
      </w:r>
    </w:p>
    <w:p>
      <w:pPr>
        <w:pStyle w:val="ListParagraph"/>
        <w:numPr>
          <w:ilvl w:val="1"/>
          <w:numId w:val="1"/>
        </w:numPr>
        <w:spacing w:after="40"/>
      </w:pPr>
      <w:r>
        <w:t xml:space="preserve">Report any discrepancies to the vendor immediately</w:t>
      </w:r>
    </w:p>
    <w:p>
      <w:pPr>
        <w:pStyle w:val="ListParagraph"/>
        <w:numPr>
          <w:ilvl w:val="1"/>
          <w:numId w:val="1"/>
        </w:numPr>
        <w:spacing w:after="40"/>
      </w:pPr>
      <w:r>
        <w:t xml:space="preserve">Match the invoice to the PO and receiving confirmation</w:t>
      </w:r>
    </w:p>
    <w:p>
      <w:pPr>
        <w:pStyle w:val="ListParagraph"/>
        <w:numPr>
          <w:ilvl w:val="1"/>
          <w:numId w:val="1"/>
        </w:numPr>
        <w:spacing w:after="40"/>
      </w:pPr>
      <w:r>
        <w:t xml:space="preserve">Code the expense to the correct grant and cost center</w:t>
      </w:r>
    </w:p>
    <w:p>
      <w:pPr>
        <w:pStyle w:val="ListParagraph"/>
        <w:numPr>
          <w:ilvl w:val="1"/>
          <w:numId w:val="1"/>
        </w:numPr>
        <w:spacing w:after="40"/>
      </w:pPr>
      <w:r>
        <w:t xml:space="preserve">Process payment within the agreed terms</w:t>
      </w:r>
    </w:p>
    <w:p>
      <w:pPr>
        <w:pStyle w:val="ListParagraph"/>
        <w:numPr>
          <w:ilvl w:val="1"/>
          <w:numId w:val="1"/>
        </w:numPr>
        <w:spacing w:after="40"/>
      </w:pPr>
      <w:r>
        <w:t xml:space="preserve">File all documentation in the procurement file</w:t>
      </w:r>
    </w:p>
    <w:p>
      <w:pPr>
        <w:pStyle w:val="Heading2"/>
        <w:spacing w:after="100" w:before="240"/>
      </w:pPr>
      <w:r>
        <w:t xml:space="preserve">Completion Checklist</w:t>
      </w:r>
    </w:p>
    <w:p>
      <w:pPr>
        <w:spacing w:after="40"/>
      </w:pPr>
      <w:r>
        <w:t xml:space="preserve">☐  Purchase request submitted with budget justification</w:t>
      </w:r>
    </w:p>
    <w:p>
      <w:pPr>
        <w:spacing w:after="40"/>
      </w:pPr>
      <w:r>
        <w:t xml:space="preserve">☐  Budget availability confirmed for the identified line item</w:t>
      </w:r>
    </w:p>
    <w:p>
      <w:pPr>
        <w:spacing w:after="40"/>
      </w:pPr>
      <w:r>
        <w:t xml:space="preserve">☐  Expense allowability verified for grant-funded purchases</w:t>
      </w:r>
    </w:p>
    <w:p>
      <w:pPr>
        <w:spacing w:after="40"/>
      </w:pPr>
      <w:r>
        <w:t xml:space="preserve">☐  Correct procurement method applied based on dollar threshold</w:t>
      </w:r>
    </w:p>
    <w:p>
      <w:pPr>
        <w:spacing w:after="40"/>
      </w:pPr>
      <w:r>
        <w:t xml:space="preserve">☐  Required number of quotes/proposals obtained and documented</w:t>
      </w:r>
    </w:p>
    <w:p>
      <w:pPr>
        <w:spacing w:after="40"/>
      </w:pPr>
      <w:r>
        <w:t xml:space="preserve">☐  Conflict of interest disclosures collected from evaluators</w:t>
      </w:r>
    </w:p>
    <w:p>
      <w:pPr>
        <w:spacing w:after="40"/>
      </w:pPr>
      <w:r>
        <w:t xml:space="preserve">☐  Selected vendor verified not debarred on SAM.gov</w:t>
      </w:r>
    </w:p>
    <w:p>
      <w:pPr>
        <w:spacing w:after="40"/>
      </w:pPr>
      <w:r>
        <w:t xml:space="preserve">☐  Evaluation criteria and selection rationale documented</w:t>
      </w:r>
    </w:p>
    <w:p>
      <w:pPr>
        <w:spacing w:after="40"/>
      </w:pPr>
      <w:r>
        <w:t xml:space="preserve">☐  Purchase approved by appropriate authority level</w:t>
      </w:r>
    </w:p>
    <w:p>
      <w:pPr>
        <w:spacing w:after="40"/>
      </w:pPr>
      <w:r>
        <w:t xml:space="preserve">☐  Goods/services verified on receipt</w:t>
      </w:r>
    </w:p>
    <w:p>
      <w:pPr>
        <w:spacing w:after="40"/>
      </w:pPr>
      <w:r>
        <w:t xml:space="preserve">☐  3-way match completed before payment processing</w:t>
      </w:r>
    </w:p>
    <w:p>
      <w:pPr>
        <w:spacing w:after="40"/>
      </w:pPr>
      <w:r>
        <w:t xml:space="preserve">☐  Complete procurement file maintained for audit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Procurement compliance rate</w:t>
            </w:r>
          </w:p>
        </w:tc>
        <w:tc>
          <w:tcPr>
            <w:tcMar>
              <w:top w:type="dxa" w:w="60"/>
              <w:left w:type="dxa" w:w="120"/>
              <w:bottom w:type="dxa" w:w="60"/>
              <w:right w:type="dxa" w:w="120"/>
            </w:tcMar>
          </w:tcPr>
          <w:p>
            <w:r>
              <w:rPr>
                <w:b w:val="false"/>
                <w:bCs w:val="false"/>
              </w:rPr>
              <w:t xml:space="preserve">100% of purchases follow the correct method</w:t>
            </w:r>
          </w:p>
        </w:tc>
      </w:tr>
      <w:tr>
        <w:trPr>
          <w:tblHeader w:val="false"/>
        </w:trPr>
        <w:tc>
          <w:tcPr>
            <w:tcMar>
              <w:top w:type="dxa" w:w="60"/>
              <w:left w:type="dxa" w:w="120"/>
              <w:bottom w:type="dxa" w:w="60"/>
              <w:right w:type="dxa" w:w="120"/>
            </w:tcMar>
          </w:tcPr>
          <w:p>
            <w:r>
              <w:rPr>
                <w:b w:val="false"/>
                <w:bCs w:val="false"/>
              </w:rPr>
              <w:t xml:space="preserve">Processing time</w:t>
            </w:r>
          </w:p>
        </w:tc>
        <w:tc>
          <w:tcPr>
            <w:tcMar>
              <w:top w:type="dxa" w:w="60"/>
              <w:left w:type="dxa" w:w="120"/>
              <w:bottom w:type="dxa" w:w="60"/>
              <w:right w:type="dxa" w:w="120"/>
            </w:tcMar>
          </w:tcPr>
          <w:p>
            <w:r>
              <w:rPr>
                <w:b w:val="false"/>
                <w:bCs w:val="false"/>
              </w:rPr>
              <w:t xml:space="preserve">PO issued within 5 business days of approved request</w:t>
            </w:r>
          </w:p>
        </w:tc>
      </w:tr>
      <w:tr>
        <w:trPr>
          <w:tblHeader w:val="false"/>
        </w:trPr>
        <w:tc>
          <w:tcPr>
            <w:tcMar>
              <w:top w:type="dxa" w:w="60"/>
              <w:left w:type="dxa" w:w="120"/>
              <w:bottom w:type="dxa" w:w="60"/>
              <w:right w:type="dxa" w:w="120"/>
            </w:tcMar>
          </w:tcPr>
          <w:p>
            <w:r>
              <w:rPr>
                <w:b w:val="false"/>
                <w:bCs w:val="false"/>
              </w:rPr>
              <w:t xml:space="preserve">Audit findings</w:t>
            </w:r>
          </w:p>
        </w:tc>
        <w:tc>
          <w:tcPr>
            <w:tcMar>
              <w:top w:type="dxa" w:w="60"/>
              <w:left w:type="dxa" w:w="120"/>
              <w:bottom w:type="dxa" w:w="60"/>
              <w:right w:type="dxa" w:w="120"/>
            </w:tcMar>
          </w:tcPr>
          <w:p>
            <w:r>
              <w:rPr>
                <w:b w:val="false"/>
                <w:bCs w:val="false"/>
              </w:rPr>
              <w:t xml:space="preserve">Zero procurement-related findings</w:t>
            </w:r>
          </w:p>
        </w:tc>
      </w:tr>
      <w:tr>
        <w:trPr>
          <w:tblHeader w:val="false"/>
        </w:trPr>
        <w:tc>
          <w:tcPr>
            <w:tcMar>
              <w:top w:type="dxa" w:w="60"/>
              <w:left w:type="dxa" w:w="120"/>
              <w:bottom w:type="dxa" w:w="60"/>
              <w:right w:type="dxa" w:w="120"/>
            </w:tcMar>
          </w:tcPr>
          <w:p>
            <w:r>
              <w:rPr>
                <w:b w:val="false"/>
                <w:bCs w:val="false"/>
              </w:rPr>
              <w:t xml:space="preserve">Documentation completeness</w:t>
            </w:r>
          </w:p>
        </w:tc>
        <w:tc>
          <w:tcPr>
            <w:tcMar>
              <w:top w:type="dxa" w:w="60"/>
              <w:left w:type="dxa" w:w="120"/>
              <w:bottom w:type="dxa" w:w="60"/>
              <w:right w:type="dxa" w:w="120"/>
            </w:tcMar>
          </w:tcPr>
          <w:p>
            <w:r>
              <w:rPr>
                <w:b w:val="false"/>
                <w:bCs w:val="false"/>
              </w:rPr>
              <w:t xml:space="preserve">100% of files audit-ready</w:t>
            </w:r>
          </w:p>
        </w:tc>
      </w:tr>
    </w:tbl>
    <w:p>
      <w:pPr>
        <w:pStyle w:val="Heading2"/>
        <w:spacing w:after="100" w:before="240"/>
      </w:pPr>
      <w:r>
        <w:t xml:space="preserve">Revision Schedule</w:t>
      </w:r>
    </w:p>
    <w:p>
      <w:pPr>
        <w:spacing w:after="100"/>
      </w:pPr>
      <w:r>
        <w:t xml:space="preserve">Annually, or when federal procurement thresholds change.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Procurement Standard Operating Procedure Template</dc:title>
  <dc:creator>Glyde</dc:creator>
  <dc:description>Free procurement SOP for nonprofits. Covers federal procurement thresholds, competitive bidding, and grant-compliant purchasing.</dc:description>
  <cp:lastModifiedBy>Un-named</cp:lastModifiedBy>
  <cp:revision>1</cp:revision>
  <dcterms:created xsi:type="dcterms:W3CDTF">2026-07-22T08:34:36.075Z</dcterms:created>
  <dcterms:modified xsi:type="dcterms:W3CDTF">2026-07-22T08:34:36.075Z</dcterms:modified>
</cp:coreProperties>
</file>

<file path=docProps/custom.xml><?xml version="1.0" encoding="utf-8"?>
<Properties xmlns="http://schemas.openxmlformats.org/officeDocument/2006/custom-properties" xmlns:vt="http://schemas.openxmlformats.org/officeDocument/2006/docPropsVTypes"/>
</file>