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Quality Assurance SOP Template for Logistics Teams</w:t>
      </w:r>
    </w:p>
    <w:p>
      <w:pPr>
        <w:spacing w:after="200"/>
      </w:pPr>
      <w:r>
        <w:rPr>
          <w:i/>
          <w:iCs/>
          <w:color w:val="6B7280"/>
        </w:rPr>
        <w:t xml:space="preserve">Free quality assurance SOP template for logistics operations. Covers shipment inspection, damage rate tracking, order accuracy audits, and carrier performance monitoring.</w:t>
      </w:r>
    </w:p>
    <w:p>
      <w:pPr>
        <w:pStyle w:val="Heading2"/>
        <w:spacing w:after="100" w:before="240"/>
      </w:pPr>
      <w:r>
        <w:t xml:space="preserve">Purpose</w:t>
      </w:r>
    </w:p>
    <w:p>
      <w:pPr>
        <w:spacing w:after="100"/>
      </w:pPr>
      <w:r>
        <w:t xml:space="preserve">Establish a consistent method for inspecting inbound and outbound shipments, auditing order accuracy, monitoring carrier performance, and tracking damage rates across the distribution network. This SOP ensures that quality issues are caught before they reach the end customer, root causes are identified, and corrective actions prevent recurrence.</w:t>
      </w:r>
    </w:p>
    <w:p>
      <w:pPr>
        <w:pStyle w:val="Heading2"/>
        <w:spacing w:after="100" w:before="240"/>
      </w:pPr>
      <w:r>
        <w:t xml:space="preserve">Scope</w:t>
      </w:r>
    </w:p>
    <w:p>
      <w:pPr>
        <w:spacing w:after="100"/>
      </w:pPr>
      <w:r>
        <w:t xml:space="preserve">Covers inbound freight inspection, outbound order accuracy audits, damage documentation and claims, carrier scorecard maintenance, and quality exception reporting. Does not cover product quality testing (manufacturer responsibility), food safety inspections (separate FDA-compliant SOP), or vehicle safety inspections (covered under the safety inspection SOP).</w:t>
      </w:r>
    </w:p>
    <w:p>
      <w:pPr>
        <w:pStyle w:val="Heading2"/>
        <w:spacing w:after="100" w:before="240"/>
      </w:pPr>
      <w:r>
        <w:t xml:space="preserve">Prerequisites</w:t>
      </w:r>
    </w:p>
    <w:p>
      <w:pPr>
        <w:pStyle w:val="ListParagraph"/>
        <w:numPr>
          <w:ilvl w:val="0"/>
          <w:numId w:val="1"/>
        </w:numPr>
        <w:spacing w:after="40"/>
      </w:pPr>
      <w:r>
        <w:t xml:space="preserve">WMS configured with quality hold locations and inspection workflows</w:t>
      </w:r>
    </w:p>
    <w:p>
      <w:pPr>
        <w:pStyle w:val="ListParagraph"/>
        <w:numPr>
          <w:ilvl w:val="0"/>
          <w:numId w:val="1"/>
        </w:numPr>
        <w:spacing w:after="40"/>
      </w:pPr>
      <w:r>
        <w:t xml:space="preserve">Damage documentation tools available: camera or mobile device, damage report forms in the WMS or TMS</w:t>
      </w:r>
    </w:p>
    <w:p>
      <w:pPr>
        <w:pStyle w:val="ListParagraph"/>
        <w:numPr>
          <w:ilvl w:val="0"/>
          <w:numId w:val="1"/>
        </w:numPr>
        <w:spacing w:after="40"/>
      </w:pPr>
      <w:r>
        <w:t xml:space="preserve">Carrier scorecard template established with agreed-upon KPIs and thresholds</w:t>
      </w:r>
    </w:p>
    <w:p>
      <w:pPr>
        <w:pStyle w:val="ListParagraph"/>
        <w:numPr>
          <w:ilvl w:val="0"/>
          <w:numId w:val="1"/>
        </w:numPr>
        <w:spacing w:after="40"/>
      </w:pPr>
      <w:r>
        <w:t xml:space="preserve">Staff trained on inspection criteria for each product category handled</w:t>
      </w:r>
    </w:p>
    <w:p>
      <w:pPr>
        <w:pStyle w:val="ListParagraph"/>
        <w:numPr>
          <w:ilvl w:val="0"/>
          <w:numId w:val="1"/>
        </w:numPr>
        <w:spacing w:after="40"/>
      </w:pPr>
      <w:r>
        <w:t xml:space="preserve">Access to the transportation management system (SAP TM, BluJay, or equivalent) for carrier performance data</w:t>
      </w:r>
    </w:p>
    <w:p>
      <w:pPr>
        <w:pStyle w:val="Heading2"/>
        <w:spacing w:after="100" w:before="240"/>
      </w:pPr>
      <w:r>
        <w:t xml:space="preserve">Roles &amp; Responsibilities</w:t>
      </w:r>
    </w:p>
    <w:p>
      <w:pPr>
        <w:spacing w:after="40" w:before="120"/>
      </w:pPr>
      <w:r>
        <w:rPr>
          <w:b/>
          <w:bCs/>
        </w:rPr>
        <w:t xml:space="preserve">Quality Assurance Supervisor</w:t>
      </w:r>
    </w:p>
    <w:p>
      <w:pPr>
        <w:pStyle w:val="ListParagraph"/>
        <w:numPr>
          <w:ilvl w:val="0"/>
          <w:numId w:val="1"/>
        </w:numPr>
        <w:spacing w:after="40"/>
      </w:pPr>
      <w:r>
        <w:t xml:space="preserve">Define inspection criteria and sampling rates for inbound and outbound shipments</w:t>
      </w:r>
    </w:p>
    <w:p>
      <w:pPr>
        <w:pStyle w:val="ListParagraph"/>
        <w:numPr>
          <w:ilvl w:val="0"/>
          <w:numId w:val="1"/>
        </w:numPr>
        <w:spacing w:after="40"/>
      </w:pPr>
      <w:r>
        <w:t xml:space="preserve">Review daily quality exception reports and assign corrective actions</w:t>
      </w:r>
    </w:p>
    <w:p>
      <w:pPr>
        <w:pStyle w:val="ListParagraph"/>
        <w:numPr>
          <w:ilvl w:val="0"/>
          <w:numId w:val="1"/>
        </w:numPr>
        <w:spacing w:after="40"/>
      </w:pPr>
      <w:r>
        <w:t xml:space="preserve">Maintain carrier scorecards and conduct quarterly carrier performance reviews</w:t>
      </w:r>
    </w:p>
    <w:p>
      <w:pPr>
        <w:spacing w:after="40" w:before="120"/>
      </w:pPr>
      <w:r>
        <w:rPr>
          <w:b/>
          <w:bCs/>
        </w:rPr>
        <w:t xml:space="preserve">QA Inspector</w:t>
      </w:r>
    </w:p>
    <w:p>
      <w:pPr>
        <w:pStyle w:val="ListParagraph"/>
        <w:numPr>
          <w:ilvl w:val="0"/>
          <w:numId w:val="1"/>
        </w:numPr>
        <w:spacing w:after="40"/>
      </w:pPr>
      <w:r>
        <w:t xml:space="preserve">Execute inbound and outbound inspections per the defined sampling plan</w:t>
      </w:r>
    </w:p>
    <w:p>
      <w:pPr>
        <w:pStyle w:val="ListParagraph"/>
        <w:numPr>
          <w:ilvl w:val="0"/>
          <w:numId w:val="1"/>
        </w:numPr>
        <w:spacing w:after="40"/>
      </w:pPr>
      <w:r>
        <w:t xml:space="preserve">Document all quality exceptions with photos, measurements, and root cause notes</w:t>
      </w:r>
    </w:p>
    <w:p>
      <w:pPr>
        <w:pStyle w:val="ListParagraph"/>
        <w:numPr>
          <w:ilvl w:val="0"/>
          <w:numId w:val="1"/>
        </w:numPr>
        <w:spacing w:after="40"/>
      </w:pPr>
      <w:r>
        <w:t xml:space="preserve">Place non-conforming items on quality hold in the WMS</w:t>
      </w:r>
    </w:p>
    <w:p>
      <w:pPr>
        <w:spacing w:after="40" w:before="120"/>
      </w:pPr>
      <w:r>
        <w:rPr>
          <w:b/>
          <w:bCs/>
        </w:rPr>
        <w:t xml:space="preserve">Warehouse Manager</w:t>
      </w:r>
    </w:p>
    <w:p>
      <w:pPr>
        <w:pStyle w:val="ListParagraph"/>
        <w:numPr>
          <w:ilvl w:val="0"/>
          <w:numId w:val="1"/>
        </w:numPr>
        <w:spacing w:after="40"/>
      </w:pPr>
      <w:r>
        <w:t xml:space="preserve">Ensure QA inspection areas are staffed and equipped during all operating shifts</w:t>
      </w:r>
    </w:p>
    <w:p>
      <w:pPr>
        <w:pStyle w:val="ListParagraph"/>
        <w:numPr>
          <w:ilvl w:val="0"/>
          <w:numId w:val="1"/>
        </w:numPr>
        <w:spacing w:after="40"/>
      </w:pPr>
      <w:r>
        <w:t xml:space="preserve">Approve disposition decisions for held inventory: return to vendor, rework, scrap, or accept with deviation</w:t>
      </w:r>
    </w:p>
    <w:p>
      <w:pPr>
        <w:spacing w:after="40" w:before="120"/>
      </w:pPr>
      <w:r>
        <w:rPr>
          <w:b/>
          <w:bCs/>
        </w:rPr>
        <w:t xml:space="preserve">Operations Director</w:t>
      </w:r>
    </w:p>
    <w:p>
      <w:pPr>
        <w:pStyle w:val="ListParagraph"/>
        <w:numPr>
          <w:ilvl w:val="0"/>
          <w:numId w:val="1"/>
        </w:numPr>
        <w:spacing w:after="40"/>
      </w:pPr>
      <w:r>
        <w:t xml:space="preserve">Review monthly quality metrics and approve corrective action plans</w:t>
      </w:r>
    </w:p>
    <w:p>
      <w:pPr>
        <w:pStyle w:val="ListParagraph"/>
        <w:numPr>
          <w:ilvl w:val="0"/>
          <w:numId w:val="1"/>
        </w:numPr>
        <w:spacing w:after="40"/>
      </w:pPr>
      <w:r>
        <w:t xml:space="preserve">Make carrier termination or probation decisions based on scorecard performance</w:t>
      </w:r>
    </w:p>
    <w:p>
      <w:pPr>
        <w:pStyle w:val="Heading2"/>
        <w:spacing w:after="100" w:before="240"/>
      </w:pPr>
      <w:r>
        <w:t xml:space="preserve">Procedure</w:t>
      </w:r>
    </w:p>
    <w:p>
      <w:pPr>
        <w:pStyle w:val="Heading3"/>
        <w:spacing w:after="40" w:before="160"/>
      </w:pPr>
      <w:r>
        <w:t xml:space="preserve">Step 1: Define inspection criteria and sampling rates</w:t>
      </w:r>
    </w:p>
    <w:p>
      <w:pPr>
        <w:spacing w:after="100"/>
      </w:pPr>
      <w:r>
        <w:t xml:space="preserve">Establish clear pass/fail criteria for each product category and shipment type. Define the sampling rate: full inspection for high-value or damage-prone freight, skip-lot inspection for trusted vendors with strong track records. Document criteria in the QA manual and update when new product categories are added.</w:t>
      </w:r>
    </w:p>
    <w:p>
      <w:pPr>
        <w:pStyle w:val="ListParagraph"/>
        <w:numPr>
          <w:ilvl w:val="1"/>
          <w:numId w:val="1"/>
        </w:numPr>
        <w:spacing w:after="40"/>
      </w:pPr>
      <w:r>
        <w:t xml:space="preserve">List all product categories handled in the warehouse with their specific quality requirements</w:t>
      </w:r>
    </w:p>
    <w:p>
      <w:pPr>
        <w:pStyle w:val="ListParagraph"/>
        <w:numPr>
          <w:ilvl w:val="1"/>
          <w:numId w:val="1"/>
        </w:numPr>
        <w:spacing w:after="40"/>
      </w:pPr>
      <w:r>
        <w:t xml:space="preserve">Set pass/fail criteria for each: acceptable damage thresholds, labeling requirements, packaging standards</w:t>
      </w:r>
    </w:p>
    <w:p>
      <w:pPr>
        <w:pStyle w:val="ListParagraph"/>
        <w:numPr>
          <w:ilvl w:val="1"/>
          <w:numId w:val="1"/>
        </w:numPr>
        <w:spacing w:after="40"/>
      </w:pPr>
      <w:r>
        <w:t xml:space="preserve">Define sampling rates: 100% for new vendors, reduced sampling for vendors with 6+ months of clean history</w:t>
      </w:r>
    </w:p>
    <w:p>
      <w:pPr>
        <w:pStyle w:val="ListParagraph"/>
        <w:numPr>
          <w:ilvl w:val="1"/>
          <w:numId w:val="1"/>
        </w:numPr>
        <w:spacing w:after="40"/>
      </w:pPr>
      <w:r>
        <w:t xml:space="preserve">Document temperature acceptance ranges for cold chain products</w:t>
      </w:r>
    </w:p>
    <w:p>
      <w:pPr>
        <w:pStyle w:val="ListParagraph"/>
        <w:numPr>
          <w:ilvl w:val="1"/>
          <w:numId w:val="1"/>
        </w:numPr>
        <w:spacing w:after="40"/>
      </w:pPr>
      <w:r>
        <w:t xml:space="preserve">Publish criteria in the WMS so inspectors access them during the inspection workflow</w:t>
      </w:r>
    </w:p>
    <w:p>
      <w:pPr>
        <w:pStyle w:val="Heading3"/>
        <w:spacing w:after="40" w:before="160"/>
      </w:pPr>
      <w:r>
        <w:t xml:space="preserve">Step 2: Inspect inbound shipments at receiving</w:t>
      </w:r>
    </w:p>
    <w:p>
      <w:pPr>
        <w:spacing w:after="100"/>
      </w:pPr>
      <w:r>
        <w:t xml:space="preserve">Before goods receipt is posted, the QA inspector examines the shipment per the sampling plan. Check packaging integrity, labeling accuracy, quantity accuracy, and product condition. For temperature-controlled freight, verify the temperature log from the reefer unit and take a spot-check product temperature reading.</w:t>
      </w:r>
    </w:p>
    <w:p>
      <w:pPr>
        <w:pStyle w:val="ListParagraph"/>
        <w:numPr>
          <w:ilvl w:val="1"/>
          <w:numId w:val="1"/>
        </w:numPr>
        <w:spacing w:after="40"/>
      </w:pPr>
      <w:r>
        <w:t xml:space="preserve">Pull the inspection checklist for the product category from the WMS</w:t>
      </w:r>
    </w:p>
    <w:p>
      <w:pPr>
        <w:pStyle w:val="ListParagraph"/>
        <w:numPr>
          <w:ilvl w:val="1"/>
          <w:numId w:val="1"/>
        </w:numPr>
        <w:spacing w:after="40"/>
      </w:pPr>
      <w:r>
        <w:t xml:space="preserve">Inspect selected pallets or cartons per the sampling rate</w:t>
      </w:r>
    </w:p>
    <w:p>
      <w:pPr>
        <w:pStyle w:val="ListParagraph"/>
        <w:numPr>
          <w:ilvl w:val="1"/>
          <w:numId w:val="1"/>
        </w:numPr>
        <w:spacing w:after="40"/>
      </w:pPr>
      <w:r>
        <w:t xml:space="preserve">Check packaging: shrink wrap intact, cartons undamaged, labels readable and correct</w:t>
      </w:r>
    </w:p>
    <w:p>
      <w:pPr>
        <w:pStyle w:val="ListParagraph"/>
        <w:numPr>
          <w:ilvl w:val="1"/>
          <w:numId w:val="1"/>
        </w:numPr>
        <w:spacing w:after="40"/>
      </w:pPr>
      <w:r>
        <w:t xml:space="preserve">For cold chain: record trailer temperature and product core temperature</w:t>
      </w:r>
    </w:p>
    <w:p>
      <w:pPr>
        <w:pStyle w:val="ListParagraph"/>
        <w:numPr>
          <w:ilvl w:val="1"/>
          <w:numId w:val="1"/>
        </w:numPr>
        <w:spacing w:after="40"/>
      </w:pPr>
      <w:r>
        <w:t xml:space="preserve">Compare physical item count and lot numbers against the ASN</w:t>
      </w:r>
    </w:p>
    <w:p>
      <w:pPr>
        <w:spacing w:after="100"/>
      </w:pPr>
      <w:r>
        <w:rPr>
          <w:i/>
          <w:iCs/>
          <w:color w:val="B45309"/>
        </w:rPr>
        <w:t xml:space="preserve">Warning: Do not release cold chain shipments with temperature excursions above the acceptable range. Place the entire shipment on quality hold and notify the QA supervisor immediately — FDA regulations require documented disposition decisions for temperature-compromised food and pharmaceutical products.</w:t>
      </w:r>
    </w:p>
    <w:p>
      <w:pPr>
        <w:pStyle w:val="Heading3"/>
        <w:spacing w:after="40" w:before="160"/>
      </w:pPr>
      <w:r>
        <w:t xml:space="preserve">Step 3: Document and disposition non-conforming items</w:t>
      </w:r>
    </w:p>
    <w:p>
      <w:pPr>
        <w:spacing w:after="100"/>
      </w:pPr>
      <w:r>
        <w:t xml:space="preserve">When an inspection reveals a defect, the QA inspector documents the issue in the WMS quality module with photos, defect type, quantity affected, and severity. The item is placed on quality hold, preventing it from being allocated to any order. The QA supervisor reviews and assigns disposition: return to vendor, rework, scrap, or accept with documented deviation.</w:t>
      </w:r>
    </w:p>
    <w:p>
      <w:pPr>
        <w:pStyle w:val="ListParagraph"/>
        <w:numPr>
          <w:ilvl w:val="1"/>
          <w:numId w:val="1"/>
        </w:numPr>
        <w:spacing w:after="40"/>
      </w:pPr>
      <w:r>
        <w:t xml:space="preserve">Create a quality exception record in the WMS with defect details and photos</w:t>
      </w:r>
    </w:p>
    <w:p>
      <w:pPr>
        <w:pStyle w:val="ListParagraph"/>
        <w:numPr>
          <w:ilvl w:val="1"/>
          <w:numId w:val="1"/>
        </w:numPr>
        <w:spacing w:after="40"/>
      </w:pPr>
      <w:r>
        <w:t xml:space="preserve">Move the non-conforming stock to the quality hold location in the WMS</w:t>
      </w:r>
    </w:p>
    <w:p>
      <w:pPr>
        <w:pStyle w:val="ListParagraph"/>
        <w:numPr>
          <w:ilvl w:val="1"/>
          <w:numId w:val="1"/>
        </w:numPr>
        <w:spacing w:after="40"/>
      </w:pPr>
      <w:r>
        <w:t xml:space="preserve">Notify the QA supervisor with the exception details</w:t>
      </w:r>
    </w:p>
    <w:p>
      <w:pPr>
        <w:pStyle w:val="ListParagraph"/>
        <w:numPr>
          <w:ilvl w:val="1"/>
          <w:numId w:val="1"/>
        </w:numPr>
        <w:spacing w:after="40"/>
      </w:pPr>
      <w:r>
        <w:t xml:space="preserve">QA supervisor determines disposition within 24 hours</w:t>
      </w:r>
    </w:p>
    <w:p>
      <w:pPr>
        <w:pStyle w:val="ListParagraph"/>
        <w:numPr>
          <w:ilvl w:val="1"/>
          <w:numId w:val="1"/>
        </w:numPr>
        <w:spacing w:after="40"/>
      </w:pPr>
      <w:r>
        <w:t xml:space="preserve">Execute the disposition: process the return, schedule rework, or scrap with documentation</w:t>
      </w:r>
    </w:p>
    <w:p>
      <w:pPr>
        <w:spacing w:after="100"/>
      </w:pPr>
      <w:r>
        <w:rPr>
          <w:i/>
          <w:iCs/>
          <w:color w:val="1F7A4D"/>
        </w:rPr>
        <w:t xml:space="preserve">Tip: Take photos before and after handling damaged freight. Carriers and vendors will dispute claims without visual evidence, and photos taken at the point of discovery are the strongest documentation.</w:t>
      </w:r>
    </w:p>
    <w:p>
      <w:pPr>
        <w:pStyle w:val="Heading3"/>
        <w:spacing w:after="40" w:before="160"/>
      </w:pPr>
      <w:r>
        <w:t xml:space="preserve">Step 4: Audit outbound order accuracy</w:t>
      </w:r>
    </w:p>
    <w:p>
      <w:pPr>
        <w:spacing w:after="100"/>
      </w:pPr>
      <w:r>
        <w:t xml:space="preserve">Before orders leave the dock, audit a sample of picked and packed orders against the pick ticket. Verify correct SKU, correct quantity, correct lot (if applicable), correct packaging, and correct shipping label. Track the error rate by picker, shift, and order type to identify patterns.</w:t>
      </w:r>
    </w:p>
    <w:p>
      <w:pPr>
        <w:pStyle w:val="ListParagraph"/>
        <w:numPr>
          <w:ilvl w:val="1"/>
          <w:numId w:val="1"/>
        </w:numPr>
        <w:spacing w:after="40"/>
      </w:pPr>
      <w:r>
        <w:t xml:space="preserve">Select orders for audit based on the daily sampling rate (minimum 5% of outbound orders)</w:t>
      </w:r>
    </w:p>
    <w:p>
      <w:pPr>
        <w:pStyle w:val="ListParagraph"/>
        <w:numPr>
          <w:ilvl w:val="1"/>
          <w:numId w:val="1"/>
        </w:numPr>
        <w:spacing w:after="40"/>
      </w:pPr>
      <w:r>
        <w:t xml:space="preserve">Open each selected order and verify contents against the pick ticket or packing slip</w:t>
      </w:r>
    </w:p>
    <w:p>
      <w:pPr>
        <w:pStyle w:val="ListParagraph"/>
        <w:numPr>
          <w:ilvl w:val="1"/>
          <w:numId w:val="1"/>
        </w:numPr>
        <w:spacing w:after="40"/>
      </w:pPr>
      <w:r>
        <w:t xml:space="preserve">Check that the shipping label matches the order: correct address, carrier, and service level</w:t>
      </w:r>
    </w:p>
    <w:p>
      <w:pPr>
        <w:pStyle w:val="ListParagraph"/>
        <w:numPr>
          <w:ilvl w:val="1"/>
          <w:numId w:val="1"/>
        </w:numPr>
        <w:spacing w:after="40"/>
      </w:pPr>
      <w:r>
        <w:t xml:space="preserve">Record any discrepancies in the QA log with the picker ID and error type</w:t>
      </w:r>
    </w:p>
    <w:p>
      <w:pPr>
        <w:pStyle w:val="ListParagraph"/>
        <w:numPr>
          <w:ilvl w:val="1"/>
          <w:numId w:val="1"/>
        </w:numPr>
        <w:spacing w:after="40"/>
      </w:pPr>
      <w:r>
        <w:t xml:space="preserve">If an error is found, correct it before the order ships and notify the picker's supervisor</w:t>
      </w:r>
    </w:p>
    <w:p>
      <w:pPr>
        <w:pStyle w:val="Heading3"/>
        <w:spacing w:after="40" w:before="160"/>
      </w:pPr>
      <w:r>
        <w:t xml:space="preserve">Step 5: Track damage rates by carrier and lane</w:t>
      </w:r>
    </w:p>
    <w:p>
      <w:pPr>
        <w:spacing w:after="100"/>
      </w:pPr>
      <w:r>
        <w:t xml:space="preserve">Maintain a running log of all inbound and outbound damage by carrier, lane, and product type. This data feeds the carrier scorecard and identifies which routes or carriers consistently deliver damaged freight. Review the damage log weekly to spot trends before they become systemic.</w:t>
      </w:r>
    </w:p>
    <w:p>
      <w:pPr>
        <w:pStyle w:val="ListParagraph"/>
        <w:numPr>
          <w:ilvl w:val="1"/>
          <w:numId w:val="1"/>
        </w:numPr>
        <w:spacing w:after="40"/>
      </w:pPr>
      <w:r>
        <w:t xml:space="preserve">Log every damage incident with carrier name, lane, product type, damage type, and dollar value</w:t>
      </w:r>
    </w:p>
    <w:p>
      <w:pPr>
        <w:pStyle w:val="ListParagraph"/>
        <w:numPr>
          <w:ilvl w:val="1"/>
          <w:numId w:val="1"/>
        </w:numPr>
        <w:spacing w:after="40"/>
      </w:pPr>
      <w:r>
        <w:t xml:space="preserve">Calculate the damage rate by carrier: damaged shipments divided by total shipments</w:t>
      </w:r>
    </w:p>
    <w:p>
      <w:pPr>
        <w:pStyle w:val="ListParagraph"/>
        <w:numPr>
          <w:ilvl w:val="1"/>
          <w:numId w:val="1"/>
        </w:numPr>
        <w:spacing w:after="40"/>
      </w:pPr>
      <w:r>
        <w:t xml:space="preserve">Compare damage rates across carriers serving the same lanes</w:t>
      </w:r>
    </w:p>
    <w:p>
      <w:pPr>
        <w:pStyle w:val="ListParagraph"/>
        <w:numPr>
          <w:ilvl w:val="1"/>
          <w:numId w:val="1"/>
        </w:numPr>
        <w:spacing w:after="40"/>
      </w:pPr>
      <w:r>
        <w:t xml:space="preserve">Flag carriers exceeding the damage threshold (typically above 2% of shipments)</w:t>
      </w:r>
    </w:p>
    <w:p>
      <w:pPr>
        <w:pStyle w:val="ListParagraph"/>
        <w:numPr>
          <w:ilvl w:val="1"/>
          <w:numId w:val="1"/>
        </w:numPr>
        <w:spacing w:after="40"/>
      </w:pPr>
      <w:r>
        <w:t xml:space="preserve">Include damage data in the carrier scorecard for quarterly review</w:t>
      </w:r>
    </w:p>
    <w:p>
      <w:pPr>
        <w:pStyle w:val="Heading3"/>
        <w:spacing w:after="40" w:before="160"/>
      </w:pPr>
      <w:r>
        <w:t xml:space="preserve">Step 6: Maintain carrier performance scorecards</w:t>
      </w:r>
    </w:p>
    <w:p>
      <w:pPr>
        <w:spacing w:after="100"/>
      </w:pPr>
      <w:r>
        <w:t xml:space="preserve">Score each carrier monthly on agreed-upon KPIs: on-time pickup, on-time delivery, damage rate, claims resolution time, and billing accuracy. The scorecard is shared with the carrier quarterly and used to inform routing decisions, rate negotiations, and carrier termination decisions.</w:t>
      </w:r>
    </w:p>
    <w:p>
      <w:pPr>
        <w:pStyle w:val="ListParagraph"/>
        <w:numPr>
          <w:ilvl w:val="1"/>
          <w:numId w:val="1"/>
        </w:numPr>
        <w:spacing w:after="40"/>
      </w:pPr>
      <w:r>
        <w:t xml:space="preserve">Pull on-time and damage data from the TMS (SAP TM, BluJay, or equivalent)</w:t>
      </w:r>
    </w:p>
    <w:p>
      <w:pPr>
        <w:pStyle w:val="ListParagraph"/>
        <w:numPr>
          <w:ilvl w:val="1"/>
          <w:numId w:val="1"/>
        </w:numPr>
        <w:spacing w:after="40"/>
      </w:pPr>
      <w:r>
        <w:t xml:space="preserve">Calculate each KPI score against the target threshold</w:t>
      </w:r>
    </w:p>
    <w:p>
      <w:pPr>
        <w:pStyle w:val="ListParagraph"/>
        <w:numPr>
          <w:ilvl w:val="1"/>
          <w:numId w:val="1"/>
        </w:numPr>
        <w:spacing w:after="40"/>
      </w:pPr>
      <w:r>
        <w:t xml:space="preserve">Generate the monthly scorecard for each active carrier</w:t>
      </w:r>
    </w:p>
    <w:p>
      <w:pPr>
        <w:pStyle w:val="ListParagraph"/>
        <w:numPr>
          <w:ilvl w:val="1"/>
          <w:numId w:val="1"/>
        </w:numPr>
        <w:spacing w:after="40"/>
      </w:pPr>
      <w:r>
        <w:t xml:space="preserve">Share scorecards with carriers during the quarterly business review</w:t>
      </w:r>
    </w:p>
    <w:p>
      <w:pPr>
        <w:pStyle w:val="ListParagraph"/>
        <w:numPr>
          <w:ilvl w:val="1"/>
          <w:numId w:val="1"/>
        </w:numPr>
        <w:spacing w:after="40"/>
      </w:pPr>
      <w:r>
        <w:t xml:space="preserve">Place carriers with consistently failing scores on a performance improvement plan or probation</w:t>
      </w:r>
    </w:p>
    <w:p>
      <w:pPr>
        <w:pStyle w:val="Heading3"/>
        <w:spacing w:after="40" w:before="160"/>
      </w:pPr>
      <w:r>
        <w:t xml:space="preserve">Step 7: Conduct root cause analysis for quality failures</w:t>
      </w:r>
    </w:p>
    <w:p>
      <w:pPr>
        <w:spacing w:after="100"/>
      </w:pPr>
      <w:r>
        <w:t xml:space="preserve">When a quality metric misses its target or a significant quality event occurs, the QA supervisor leads a root cause analysis. Use the 5-why method to trace the failure back to its origin — was it a vendor issue, a carrier handling problem, an internal process gap, or a training deficiency? Document the finding and assign a corrective action with a deadline.</w:t>
      </w:r>
    </w:p>
    <w:p>
      <w:pPr>
        <w:pStyle w:val="ListParagraph"/>
        <w:numPr>
          <w:ilvl w:val="1"/>
          <w:numId w:val="1"/>
        </w:numPr>
        <w:spacing w:after="40"/>
      </w:pPr>
      <w:r>
        <w:t xml:space="preserve">Gather data: inspection records, photos, WMS transaction history, carrier tracking</w:t>
      </w:r>
    </w:p>
    <w:p>
      <w:pPr>
        <w:pStyle w:val="ListParagraph"/>
        <w:numPr>
          <w:ilvl w:val="1"/>
          <w:numId w:val="1"/>
        </w:numPr>
        <w:spacing w:after="40"/>
      </w:pPr>
      <w:r>
        <w:t xml:space="preserve">Apply the 5-why method to identify the root cause</w:t>
      </w:r>
    </w:p>
    <w:p>
      <w:pPr>
        <w:pStyle w:val="ListParagraph"/>
        <w:numPr>
          <w:ilvl w:val="1"/>
          <w:numId w:val="1"/>
        </w:numPr>
        <w:spacing w:after="40"/>
      </w:pPr>
      <w:r>
        <w:t xml:space="preserve">Document the root cause and corrective action in the QA exception system</w:t>
      </w:r>
    </w:p>
    <w:p>
      <w:pPr>
        <w:pStyle w:val="ListParagraph"/>
        <w:numPr>
          <w:ilvl w:val="1"/>
          <w:numId w:val="1"/>
        </w:numPr>
        <w:spacing w:after="40"/>
      </w:pPr>
      <w:r>
        <w:t xml:space="preserve">Assign ownership and a completion deadline for the corrective action</w:t>
      </w:r>
    </w:p>
    <w:p>
      <w:pPr>
        <w:pStyle w:val="ListParagraph"/>
        <w:numPr>
          <w:ilvl w:val="1"/>
          <w:numId w:val="1"/>
        </w:numPr>
        <w:spacing w:after="40"/>
      </w:pPr>
      <w:r>
        <w:t xml:space="preserve">Follow up to verify the corrective action was implemented and effective</w:t>
      </w:r>
    </w:p>
    <w:p>
      <w:pPr>
        <w:pStyle w:val="Heading3"/>
        <w:spacing w:after="40" w:before="160"/>
      </w:pPr>
      <w:r>
        <w:t xml:space="preserve">Step 8: Report quality metrics monthly</w:t>
      </w:r>
    </w:p>
    <w:p>
      <w:pPr>
        <w:spacing w:after="100"/>
      </w:pPr>
      <w:r>
        <w:t xml:space="preserve">On the first business day of each month, compile quality metrics for the operations review: inbound acceptance rate, outbound order accuracy, damage rate by carrier, quality hold aging, and corrective action closure rate. Present trends over the trailing 6 months so management can see whether quality is improving or degrading.</w:t>
      </w:r>
    </w:p>
    <w:p>
      <w:pPr>
        <w:pStyle w:val="ListParagraph"/>
        <w:numPr>
          <w:ilvl w:val="1"/>
          <w:numId w:val="1"/>
        </w:numPr>
        <w:spacing w:after="40"/>
      </w:pPr>
      <w:r>
        <w:t xml:space="preserve">Calculate inbound acceptance rate (shipments passing inspection on first attempt)</w:t>
      </w:r>
    </w:p>
    <w:p>
      <w:pPr>
        <w:pStyle w:val="ListParagraph"/>
        <w:numPr>
          <w:ilvl w:val="1"/>
          <w:numId w:val="1"/>
        </w:numPr>
        <w:spacing w:after="40"/>
      </w:pPr>
      <w:r>
        <w:t xml:space="preserve">Calculate outbound order accuracy rate from audit results</w:t>
      </w:r>
    </w:p>
    <w:p>
      <w:pPr>
        <w:pStyle w:val="ListParagraph"/>
        <w:numPr>
          <w:ilvl w:val="1"/>
          <w:numId w:val="1"/>
        </w:numPr>
        <w:spacing w:after="40"/>
      </w:pPr>
      <w:r>
        <w:t xml:space="preserve">Summarize damage claims filed and resolved, with dollar values</w:t>
      </w:r>
    </w:p>
    <w:p>
      <w:pPr>
        <w:pStyle w:val="ListParagraph"/>
        <w:numPr>
          <w:ilvl w:val="1"/>
          <w:numId w:val="1"/>
        </w:numPr>
        <w:spacing w:after="40"/>
      </w:pPr>
      <w:r>
        <w:t xml:space="preserve">Report quality hold inventory aging — items on hold for more than 7 days require escalation</w:t>
      </w:r>
    </w:p>
    <w:p>
      <w:pPr>
        <w:pStyle w:val="ListParagraph"/>
        <w:numPr>
          <w:ilvl w:val="1"/>
          <w:numId w:val="1"/>
        </w:numPr>
        <w:spacing w:after="40"/>
      </w:pPr>
      <w:r>
        <w:t xml:space="preserve">Present monthly quality dashboard at the operations review meeting</w:t>
      </w:r>
    </w:p>
    <w:p>
      <w:pPr>
        <w:pStyle w:val="Heading2"/>
        <w:spacing w:after="100" w:before="240"/>
      </w:pPr>
      <w:r>
        <w:t xml:space="preserve">Completion Checklist</w:t>
      </w:r>
    </w:p>
    <w:p>
      <w:pPr>
        <w:spacing w:after="40"/>
      </w:pPr>
      <w:r>
        <w:t xml:space="preserve">☐  Inspection criteria documented for every product category</w:t>
      </w:r>
    </w:p>
    <w:p>
      <w:pPr>
        <w:spacing w:after="40"/>
      </w:pPr>
      <w:r>
        <w:t xml:space="preserve">☐  Inbound shipments inspected per the defined sampling plan</w:t>
      </w:r>
    </w:p>
    <w:p>
      <w:pPr>
        <w:spacing w:after="40"/>
      </w:pPr>
      <w:r>
        <w:t xml:space="preserve">☐  Temperature checks completed and recorded for all cold chain shipments</w:t>
      </w:r>
    </w:p>
    <w:p>
      <w:pPr>
        <w:spacing w:after="40"/>
      </w:pPr>
      <w:r>
        <w:t xml:space="preserve">☐  Non-conforming items placed on quality hold with full documentation</w:t>
      </w:r>
    </w:p>
    <w:p>
      <w:pPr>
        <w:spacing w:after="40"/>
      </w:pPr>
      <w:r>
        <w:t xml:space="preserve">☐  Disposition decisions made within 24 hours of quality hold</w:t>
      </w:r>
    </w:p>
    <w:p>
      <w:pPr>
        <w:spacing w:after="40"/>
      </w:pPr>
      <w:r>
        <w:t xml:space="preserve">☐  Outbound order accuracy audits completed at the required sampling rate</w:t>
      </w:r>
    </w:p>
    <w:p>
      <w:pPr>
        <w:spacing w:after="40"/>
      </w:pPr>
      <w:r>
        <w:t xml:space="preserve">☐  All picking errors corrected before orders leave the dock</w:t>
      </w:r>
    </w:p>
    <w:p>
      <w:pPr>
        <w:spacing w:after="40"/>
      </w:pPr>
      <w:r>
        <w:t xml:space="preserve">☐  Damage incidents logged with carrier, lane, product type, and dollar value</w:t>
      </w:r>
    </w:p>
    <w:p>
      <w:pPr>
        <w:spacing w:after="40"/>
      </w:pPr>
      <w:r>
        <w:t xml:space="preserve">☐  Carrier scorecards updated monthly with current KPI data</w:t>
      </w:r>
    </w:p>
    <w:p>
      <w:pPr>
        <w:spacing w:after="40"/>
      </w:pPr>
      <w:r>
        <w:t xml:space="preserve">☐  Root cause analysis completed for all quality failures exceeding threshold</w:t>
      </w:r>
    </w:p>
    <w:p>
      <w:pPr>
        <w:spacing w:after="40"/>
      </w:pPr>
      <w:r>
        <w:t xml:space="preserve">☐  Corrective actions assigned with ownership and deadlines</w:t>
      </w:r>
    </w:p>
    <w:p>
      <w:pPr>
        <w:spacing w:after="40"/>
      </w:pPr>
      <w:r>
        <w:t xml:space="preserve">☐  Monthly quality report distributed to operations leadership</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Inbound acceptance rate</w:t>
            </w:r>
          </w:p>
        </w:tc>
        <w:tc>
          <w:tcPr>
            <w:tcMar>
              <w:top w:type="dxa" w:w="60"/>
              <w:left w:type="dxa" w:w="120"/>
              <w:bottom w:type="dxa" w:w="60"/>
              <w:right w:type="dxa" w:w="120"/>
            </w:tcMar>
          </w:tcPr>
          <w:p>
            <w:r>
              <w:rPr>
                <w:b w:val="false"/>
                <w:bCs w:val="false"/>
              </w:rPr>
              <w:t xml:space="preserve">97% or higher on first inspection</w:t>
            </w:r>
          </w:p>
        </w:tc>
      </w:tr>
      <w:tr>
        <w:trPr>
          <w:tblHeader w:val="false"/>
        </w:trPr>
        <w:tc>
          <w:tcPr>
            <w:tcMar>
              <w:top w:type="dxa" w:w="60"/>
              <w:left w:type="dxa" w:w="120"/>
              <w:bottom w:type="dxa" w:w="60"/>
              <w:right w:type="dxa" w:w="120"/>
            </w:tcMar>
          </w:tcPr>
          <w:p>
            <w:r>
              <w:rPr>
                <w:b w:val="false"/>
                <w:bCs w:val="false"/>
              </w:rPr>
              <w:t xml:space="preserve">Outbound order accuracy</w:t>
            </w:r>
          </w:p>
        </w:tc>
        <w:tc>
          <w:tcPr>
            <w:tcMar>
              <w:top w:type="dxa" w:w="60"/>
              <w:left w:type="dxa" w:w="120"/>
              <w:bottom w:type="dxa" w:w="60"/>
              <w:right w:type="dxa" w:w="120"/>
            </w:tcMar>
          </w:tcPr>
          <w:p>
            <w:r>
              <w:rPr>
                <w:b w:val="false"/>
                <w:bCs w:val="false"/>
              </w:rPr>
              <w:t xml:space="preserve">99.5% or higher</w:t>
            </w:r>
          </w:p>
        </w:tc>
      </w:tr>
      <w:tr>
        <w:trPr>
          <w:tblHeader w:val="false"/>
        </w:trPr>
        <w:tc>
          <w:tcPr>
            <w:tcMar>
              <w:top w:type="dxa" w:w="60"/>
              <w:left w:type="dxa" w:w="120"/>
              <w:bottom w:type="dxa" w:w="60"/>
              <w:right w:type="dxa" w:w="120"/>
            </w:tcMar>
          </w:tcPr>
          <w:p>
            <w:r>
              <w:rPr>
                <w:b w:val="false"/>
                <w:bCs w:val="false"/>
              </w:rPr>
              <w:t xml:space="preserve">Freight damage rate</w:t>
            </w:r>
          </w:p>
        </w:tc>
        <w:tc>
          <w:tcPr>
            <w:tcMar>
              <w:top w:type="dxa" w:w="60"/>
              <w:left w:type="dxa" w:w="120"/>
              <w:bottom w:type="dxa" w:w="60"/>
              <w:right w:type="dxa" w:w="120"/>
            </w:tcMar>
          </w:tcPr>
          <w:p>
            <w:r>
              <w:rPr>
                <w:b w:val="false"/>
                <w:bCs w:val="false"/>
              </w:rPr>
              <w:t xml:space="preserve">Below 1% of total shipments</w:t>
            </w:r>
          </w:p>
        </w:tc>
      </w:tr>
      <w:tr>
        <w:trPr>
          <w:tblHeader w:val="false"/>
        </w:trPr>
        <w:tc>
          <w:tcPr>
            <w:tcMar>
              <w:top w:type="dxa" w:w="60"/>
              <w:left w:type="dxa" w:w="120"/>
              <w:bottom w:type="dxa" w:w="60"/>
              <w:right w:type="dxa" w:w="120"/>
            </w:tcMar>
          </w:tcPr>
          <w:p>
            <w:r>
              <w:rPr>
                <w:b w:val="false"/>
                <w:bCs w:val="false"/>
              </w:rPr>
              <w:t xml:space="preserve">Quality hold aging</w:t>
            </w:r>
          </w:p>
        </w:tc>
        <w:tc>
          <w:tcPr>
            <w:tcMar>
              <w:top w:type="dxa" w:w="60"/>
              <w:left w:type="dxa" w:w="120"/>
              <w:bottom w:type="dxa" w:w="60"/>
              <w:right w:type="dxa" w:w="120"/>
            </w:tcMar>
          </w:tcPr>
          <w:p>
            <w:r>
              <w:rPr>
                <w:b w:val="false"/>
                <w:bCs w:val="false"/>
              </w:rPr>
              <w:t xml:space="preserve">Zero items on hold longer than 7 days</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90% closed within 30 days of assignment</w:t>
            </w:r>
          </w:p>
        </w:tc>
      </w:tr>
    </w:tbl>
    <w:p>
      <w:pPr>
        <w:pStyle w:val="Heading2"/>
        <w:spacing w:after="100" w:before="240"/>
      </w:pPr>
      <w:r>
        <w:t xml:space="preserve">Revision Schedule</w:t>
      </w:r>
    </w:p>
    <w:p>
      <w:pPr>
        <w:spacing w:after="100"/>
      </w:pPr>
      <w:r>
        <w:t xml:space="preserve">Quarterly, or immediately after a major quality incident, new client onboarding, or changes to carrier routing.</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SOP Template for Logistics Teams</dc:title>
  <dc:creator>Glyde</dc:creator>
  <dc:description>Free quality assurance SOP template for logistics operations. Covers shipment inspection, damage rate tracking, order accuracy audits, and carrier performance monitoring.</dc:description>
  <cp:lastModifiedBy>Un-named</cp:lastModifiedBy>
  <cp:revision>1</cp:revision>
  <dcterms:created xsi:type="dcterms:W3CDTF">2026-07-22T08:34:36.157Z</dcterms:created>
  <dcterms:modified xsi:type="dcterms:W3CDTF">2026-07-22T08:34:36.157Z</dcterms:modified>
</cp:coreProperties>
</file>

<file path=docProps/custom.xml><?xml version="1.0" encoding="utf-8"?>
<Properties xmlns="http://schemas.openxmlformats.org/officeDocument/2006/custom-properties" xmlns:vt="http://schemas.openxmlformats.org/officeDocument/2006/docPropsVTypes"/>
</file>