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Accounting &amp; Bookkeeping Training Delivery SOP Template</w:t>
      </w:r>
    </w:p>
    <w:p>
      <w:pPr>
        <w:spacing w:after="200"/>
      </w:pPr>
      <w:r>
        <w:rPr>
          <w:i/>
          <w:iCs/>
          <w:color w:val="6B7280"/>
        </w:rPr>
        <w:t xml:space="preserve">Free Training Delivery SOP template designed for Accounting &amp; Bookkeeping HR teams. Includes step-by-step procedures, checklist, roles, and KPIs.</w:t>
      </w:r>
    </w:p>
    <w:p>
      <w:pPr>
        <w:pStyle w:val="Heading2"/>
        <w:spacing w:after="100" w:before="240"/>
      </w:pPr>
      <w:r>
        <w:t xml:space="preserve">Purpose</w:t>
      </w:r>
    </w:p>
    <w:p>
      <w:pPr>
        <w:spacing w:after="100"/>
      </w:pPr>
      <w:r>
        <w:t xml:space="preserve">Provide a structured process for planning, delivering, and documenting training sessions for accounting and bookkeeping staff, covering software proficiency (QuickBooks, Xero, CCH Axcess), GAAP updates, IRS regulatory changes, and firm-specific procedures so every team member maintains current knowledge and consistent work quality.</w:t>
      </w:r>
    </w:p>
    <w:p>
      <w:pPr>
        <w:pStyle w:val="Heading2"/>
        <w:spacing w:after="100" w:before="240"/>
      </w:pPr>
      <w:r>
        <w:t xml:space="preserve">Scope</w:t>
      </w:r>
    </w:p>
    <w:p>
      <w:pPr>
        <w:spacing w:after="100"/>
      </w:pPr>
      <w:r>
        <w:t xml:space="preserve">Applies to all internal training sessions for staff accountants, bookkeepers, and tax preparers, including software training, compliance updates, and new procedure rollouts across the firm.</w:t>
      </w:r>
    </w:p>
    <w:p>
      <w:pPr>
        <w:pStyle w:val="Heading2"/>
        <w:spacing w:after="100" w:before="240"/>
      </w:pPr>
      <w:r>
        <w:t xml:space="preserve">Prerequisites</w:t>
      </w:r>
    </w:p>
    <w:p>
      <w:pPr>
        <w:pStyle w:val="ListParagraph"/>
        <w:numPr>
          <w:ilvl w:val="0"/>
          <w:numId w:val="1"/>
        </w:numPr>
        <w:spacing w:after="40"/>
      </w:pPr>
      <w:r>
        <w:t xml:space="preserve">Training topic approved by the practice manager with a defined learning objective</w:t>
      </w:r>
    </w:p>
    <w:p>
      <w:pPr>
        <w:pStyle w:val="ListParagraph"/>
        <w:numPr>
          <w:ilvl w:val="0"/>
          <w:numId w:val="1"/>
        </w:numPr>
        <w:spacing w:after="40"/>
      </w:pPr>
      <w:r>
        <w:t xml:space="preserve">QuickBooks or Xero sandbox environment configured for hands-on exercises</w:t>
      </w:r>
    </w:p>
    <w:p>
      <w:pPr>
        <w:pStyle w:val="ListParagraph"/>
        <w:numPr>
          <w:ilvl w:val="0"/>
          <w:numId w:val="1"/>
        </w:numPr>
        <w:spacing w:after="40"/>
      </w:pPr>
      <w:r>
        <w:t xml:space="preserve">Training materials (slides, handouts, exercise worksheets) reviewed and finalized at least 3 business days before the session</w:t>
      </w:r>
    </w:p>
    <w:p>
      <w:pPr>
        <w:pStyle w:val="ListParagraph"/>
        <w:numPr>
          <w:ilvl w:val="0"/>
          <w:numId w:val="1"/>
        </w:numPr>
        <w:spacing w:after="40"/>
      </w:pPr>
      <w:r>
        <w:t xml:space="preserve">Conference room or video call booked with screen-sharing capability</w:t>
      </w:r>
    </w:p>
    <w:p>
      <w:pPr>
        <w:pStyle w:val="ListParagraph"/>
        <w:numPr>
          <w:ilvl w:val="0"/>
          <w:numId w:val="1"/>
        </w:numPr>
        <w:spacing w:after="40"/>
      </w:pPr>
      <w:r>
        <w:t xml:space="preserve">Attendee list confirmed and calendar invitations sent with pre-reading materials</w:t>
      </w:r>
    </w:p>
    <w:p>
      <w:pPr>
        <w:pStyle w:val="Heading2"/>
        <w:spacing w:after="100" w:before="240"/>
      </w:pPr>
      <w:r>
        <w:t xml:space="preserve">Roles &amp; Responsibilities</w:t>
      </w:r>
    </w:p>
    <w:p>
      <w:pPr>
        <w:spacing w:after="40" w:before="120"/>
      </w:pPr>
      <w:r>
        <w:rPr>
          <w:b/>
          <w:bCs/>
        </w:rPr>
        <w:t xml:space="preserve">Training Lead</w:t>
      </w:r>
    </w:p>
    <w:p>
      <w:pPr>
        <w:pStyle w:val="ListParagraph"/>
        <w:numPr>
          <w:ilvl w:val="0"/>
          <w:numId w:val="1"/>
        </w:numPr>
        <w:spacing w:after="40"/>
      </w:pPr>
      <w:r>
        <w:t xml:space="preserve">Prepare session materials including QuickBooks/Xero sandbox exercises and GAAP reference handouts</w:t>
      </w:r>
    </w:p>
    <w:p>
      <w:pPr>
        <w:pStyle w:val="ListParagraph"/>
        <w:numPr>
          <w:ilvl w:val="0"/>
          <w:numId w:val="1"/>
        </w:numPr>
        <w:spacing w:after="40"/>
      </w:pPr>
      <w:r>
        <w:t xml:space="preserve">Deliver the training session and facilitate hands-on practice segments</w:t>
      </w:r>
    </w:p>
    <w:p>
      <w:pPr>
        <w:pStyle w:val="ListParagraph"/>
        <w:numPr>
          <w:ilvl w:val="0"/>
          <w:numId w:val="1"/>
        </w:numPr>
        <w:spacing w:after="40"/>
      </w:pPr>
      <w:r>
        <w:t xml:space="preserve">Collect post-session assessment results and submit a training summary to the practice manager</w:t>
      </w:r>
    </w:p>
    <w:p>
      <w:pPr>
        <w:spacing w:after="40" w:before="120"/>
      </w:pPr>
      <w:r>
        <w:rPr>
          <w:b/>
          <w:bCs/>
        </w:rPr>
        <w:t xml:space="preserve">Practice Manager</w:t>
      </w:r>
    </w:p>
    <w:p>
      <w:pPr>
        <w:pStyle w:val="ListParagraph"/>
        <w:numPr>
          <w:ilvl w:val="0"/>
          <w:numId w:val="1"/>
        </w:numPr>
        <w:spacing w:after="40"/>
      </w:pPr>
      <w:r>
        <w:t xml:space="preserve">Approve training topics and ensure they align with firm priorities and upcoming IRS filing deadlines</w:t>
      </w:r>
    </w:p>
    <w:p>
      <w:pPr>
        <w:pStyle w:val="ListParagraph"/>
        <w:numPr>
          <w:ilvl w:val="0"/>
          <w:numId w:val="1"/>
        </w:numPr>
        <w:spacing w:after="40"/>
      </w:pPr>
      <w:r>
        <w:t xml:space="preserve">Review assessment results and identify staff members who need additional coaching</w:t>
      </w:r>
    </w:p>
    <w:p>
      <w:pPr>
        <w:pStyle w:val="ListParagraph"/>
        <w:numPr>
          <w:ilvl w:val="0"/>
          <w:numId w:val="1"/>
        </w:numPr>
        <w:spacing w:after="40"/>
      </w:pPr>
      <w:r>
        <w:t xml:space="preserve">Track CPE (Continuing Professional Education) credits for CPA-licensed staff</w:t>
      </w:r>
    </w:p>
    <w:p>
      <w:pPr>
        <w:spacing w:after="40" w:before="120"/>
      </w:pPr>
      <w:r>
        <w:rPr>
          <w:b/>
          <w:bCs/>
        </w:rPr>
        <w:t xml:space="preserve">HR Coordinator</w:t>
      </w:r>
    </w:p>
    <w:p>
      <w:pPr>
        <w:pStyle w:val="ListParagraph"/>
        <w:numPr>
          <w:ilvl w:val="0"/>
          <w:numId w:val="1"/>
        </w:numPr>
        <w:spacing w:after="40"/>
      </w:pPr>
      <w:r>
        <w:t xml:space="preserve">Schedule sessions, book rooms or video calls, and send calendar invitations</w:t>
      </w:r>
    </w:p>
    <w:p>
      <w:pPr>
        <w:pStyle w:val="ListParagraph"/>
        <w:numPr>
          <w:ilvl w:val="0"/>
          <w:numId w:val="1"/>
        </w:numPr>
        <w:spacing w:after="40"/>
      </w:pPr>
      <w:r>
        <w:t xml:space="preserve">Record attendance and file training completion records in the HR system</w:t>
      </w:r>
    </w:p>
    <w:p>
      <w:pPr>
        <w:pStyle w:val="ListParagraph"/>
        <w:numPr>
          <w:ilvl w:val="0"/>
          <w:numId w:val="1"/>
        </w:numPr>
        <w:spacing w:after="40"/>
      </w:pPr>
      <w:r>
        <w:t xml:space="preserve">Coordinate with external trainers or CPE providers when third-party sessions are required</w:t>
      </w:r>
    </w:p>
    <w:p>
      <w:pPr>
        <w:spacing w:after="40" w:before="120"/>
      </w:pPr>
      <w:r>
        <w:rPr>
          <w:b/>
          <w:bCs/>
        </w:rPr>
        <w:t xml:space="preserve">Attendee</w:t>
      </w:r>
    </w:p>
    <w:p>
      <w:pPr>
        <w:pStyle w:val="ListParagraph"/>
        <w:numPr>
          <w:ilvl w:val="0"/>
          <w:numId w:val="1"/>
        </w:numPr>
        <w:spacing w:after="40"/>
      </w:pPr>
      <w:r>
        <w:t xml:space="preserve">Complete pre-reading materials before the session</w:t>
      </w:r>
    </w:p>
    <w:p>
      <w:pPr>
        <w:pStyle w:val="ListParagraph"/>
        <w:numPr>
          <w:ilvl w:val="0"/>
          <w:numId w:val="1"/>
        </w:numPr>
        <w:spacing w:after="40"/>
      </w:pPr>
      <w:r>
        <w:t xml:space="preserve">Participate in hands-on exercises and ask questions during the session</w:t>
      </w:r>
    </w:p>
    <w:p>
      <w:pPr>
        <w:pStyle w:val="ListParagraph"/>
        <w:numPr>
          <w:ilvl w:val="0"/>
          <w:numId w:val="1"/>
        </w:numPr>
        <w:spacing w:after="40"/>
      </w:pPr>
      <w:r>
        <w:t xml:space="preserve">Complete the post-session assessment and provide feedback on training quality</w:t>
      </w:r>
    </w:p>
    <w:p>
      <w:pPr>
        <w:pStyle w:val="Heading2"/>
        <w:spacing w:after="100" w:before="240"/>
      </w:pPr>
      <w:r>
        <w:t xml:space="preserve">Procedure</w:t>
      </w:r>
    </w:p>
    <w:p>
      <w:pPr>
        <w:pStyle w:val="Heading3"/>
        <w:spacing w:after="40" w:before="160"/>
      </w:pPr>
      <w:r>
        <w:t xml:space="preserve">Step 1: Identify Training Need and Define Objectives</w:t>
      </w:r>
    </w:p>
    <w:p>
      <w:pPr>
        <w:spacing w:after="100"/>
      </w:pPr>
      <w:r>
        <w:t xml:space="preserve">Work with the practice manager to identify the training topic based on firm needs: a new QuickBooks Online feature rollout, annual GAAP updates from FASB, IRS regulation changes affecting tax preparation workflows, or a recurring quality issue found during review. Write 2-3 specific learning objectives that attendees should achieve by the end of the session.</w:t>
      </w:r>
    </w:p>
    <w:p>
      <w:pPr>
        <w:spacing w:after="100"/>
      </w:pPr>
      <w:r>
        <w:rPr>
          <w:i/>
          <w:iCs/>
          <w:color w:val="1F7A4D"/>
        </w:rPr>
        <w:t xml:space="preserve">Tip: Check the AICPA and IRS.gov websites for recent updates before finalizing your training topic. Aligning sessions with new pronouncements ensures your team stays ahead of compliance deadlines.</w:t>
      </w:r>
    </w:p>
    <w:p>
      <w:pPr>
        <w:pStyle w:val="Heading3"/>
        <w:spacing w:after="40" w:before="160"/>
      </w:pPr>
      <w:r>
        <w:t xml:space="preserve">Step 2: Prepare Training Materials</w:t>
      </w:r>
    </w:p>
    <w:p>
      <w:pPr>
        <w:spacing w:after="100"/>
      </w:pPr>
      <w:r>
        <w:t xml:space="preserve">Create or update the training deck, handouts, and exercise worksheets. For software training on QuickBooks or Xero, build step-by-step exercise guides using the firm's sandbox environment. For GAAP or IRS compliance topics, include specific regulation references and real-world examples from anonymized client engagements.</w:t>
      </w:r>
    </w:p>
    <w:p>
      <w:pPr>
        <w:pStyle w:val="ListParagraph"/>
        <w:numPr>
          <w:ilvl w:val="1"/>
          <w:numId w:val="1"/>
        </w:numPr>
        <w:spacing w:after="40"/>
      </w:pPr>
      <w:r>
        <w:t xml:space="preserve">Draft the slide deck with no more than 20 slides for a 60-minute session</w:t>
      </w:r>
    </w:p>
    <w:p>
      <w:pPr>
        <w:pStyle w:val="ListParagraph"/>
        <w:numPr>
          <w:ilvl w:val="1"/>
          <w:numId w:val="1"/>
        </w:numPr>
        <w:spacing w:after="40"/>
      </w:pPr>
      <w:r>
        <w:t xml:space="preserve">Create a hands-on exercise in the QuickBooks or Xero sandbox (e.g., process a sample payroll run, reconcile a bank feed with 15 transactions)</w:t>
      </w:r>
    </w:p>
    <w:p>
      <w:pPr>
        <w:pStyle w:val="ListParagraph"/>
        <w:numPr>
          <w:ilvl w:val="1"/>
          <w:numId w:val="1"/>
        </w:numPr>
        <w:spacing w:after="40"/>
      </w:pPr>
      <w:r>
        <w:t xml:space="preserve">Prepare a one-page reference card summarizing key takeaways and IRS/GAAP citations</w:t>
      </w:r>
    </w:p>
    <w:p>
      <w:pPr>
        <w:pStyle w:val="ListParagraph"/>
        <w:numPr>
          <w:ilvl w:val="1"/>
          <w:numId w:val="1"/>
        </w:numPr>
        <w:spacing w:after="40"/>
      </w:pPr>
      <w:r>
        <w:t xml:space="preserve">Build a 10-question post-session assessment covering the learning objectives</w:t>
      </w:r>
    </w:p>
    <w:p>
      <w:pPr>
        <w:spacing w:after="100"/>
      </w:pPr>
      <w:r>
        <w:rPr>
          <w:i/>
          <w:iCs/>
          <w:color w:val="B45309"/>
        </w:rPr>
        <w:t xml:space="preserve">Warning: Never use real client data in training materials, even for internal sessions. Always use the firm's sandbox company file or create fictional data sets that mirror realistic accounting scenarios.</w:t>
      </w:r>
    </w:p>
    <w:p>
      <w:pPr>
        <w:pStyle w:val="Heading3"/>
        <w:spacing w:after="40" w:before="160"/>
      </w:pPr>
      <w:r>
        <w:t xml:space="preserve">Step 3: Set Up the Training Environment</w:t>
      </w:r>
    </w:p>
    <w:p>
      <w:pPr>
        <w:spacing w:after="100"/>
      </w:pPr>
      <w:r>
        <w:t xml:space="preserve">Confirm the room or video call is booked. For software training, log into the QuickBooks or Xero sandbox on the presentation machine and verify all attendees have sandbox access. Pre-load the exercise data so no setup time is wasted during the session. Test screen sharing and audio if the session includes remote attendees.</w:t>
      </w:r>
    </w:p>
    <w:p>
      <w:pPr>
        <w:pStyle w:val="ListParagraph"/>
        <w:numPr>
          <w:ilvl w:val="1"/>
          <w:numId w:val="1"/>
        </w:numPr>
        <w:spacing w:after="40"/>
      </w:pPr>
      <w:r>
        <w:t xml:space="preserve">Log into the QuickBooks or Xero sandbox and confirm the exercise data is loaded</w:t>
      </w:r>
    </w:p>
    <w:p>
      <w:pPr>
        <w:pStyle w:val="ListParagraph"/>
        <w:numPr>
          <w:ilvl w:val="1"/>
          <w:numId w:val="1"/>
        </w:numPr>
        <w:spacing w:after="40"/>
      </w:pPr>
      <w:r>
        <w:t xml:space="preserve">Test the projector or screen share with the training slides</w:t>
      </w:r>
    </w:p>
    <w:p>
      <w:pPr>
        <w:pStyle w:val="ListParagraph"/>
        <w:numPr>
          <w:ilvl w:val="1"/>
          <w:numId w:val="1"/>
        </w:numPr>
        <w:spacing w:after="40"/>
      </w:pPr>
      <w:r>
        <w:t xml:space="preserve">Verify all attendees have active sandbox login credentials</w:t>
      </w:r>
    </w:p>
    <w:p>
      <w:pPr>
        <w:pStyle w:val="ListParagraph"/>
        <w:numPr>
          <w:ilvl w:val="1"/>
          <w:numId w:val="1"/>
        </w:numPr>
        <w:spacing w:after="40"/>
      </w:pPr>
      <w:r>
        <w:t xml:space="preserve">Set up a shared folder where attendees can access handouts and exercise files</w:t>
      </w:r>
    </w:p>
    <w:p>
      <w:pPr>
        <w:pStyle w:val="Heading3"/>
        <w:spacing w:after="40" w:before="160"/>
      </w:pPr>
      <w:r>
        <w:t xml:space="preserve">Step 4: Deliver the Training Session</w:t>
      </w:r>
    </w:p>
    <w:p>
      <w:pPr>
        <w:spacing w:after="100"/>
      </w:pPr>
      <w:r>
        <w:t xml:space="preserve">Open with the learning objectives and a quick overview of why this topic matters for the firm's clients and compliance posture. Present the material in 15-20 minute teaching segments, each followed by a hands-on exercise in QuickBooks, Xero, or CCH Axcess. Encourage questions throughout and address common mistakes your team has made on real engagements.</w:t>
      </w:r>
    </w:p>
    <w:p>
      <w:pPr>
        <w:spacing w:after="100"/>
      </w:pPr>
      <w:r>
        <w:rPr>
          <w:i/>
          <w:iCs/>
          <w:color w:val="1F7A4D"/>
        </w:rPr>
        <w:t xml:space="preserve">Tip: For QuickBooks training, have attendees complete each exercise in the sandbox before moving to the next topic. This ensures no one falls behind and gives you a chance to spot confusion early.</w:t>
      </w:r>
    </w:p>
    <w:p>
      <w:pPr>
        <w:pStyle w:val="Heading3"/>
        <w:spacing w:after="40" w:before="160"/>
      </w:pPr>
      <w:r>
        <w:t xml:space="preserve">Step 5: Facilitate Hands-On Practice</w:t>
      </w:r>
    </w:p>
    <w:p>
      <w:pPr>
        <w:spacing w:after="100"/>
      </w:pPr>
      <w:r>
        <w:t xml:space="preserve">Dedicate at least 30% of the session time to hands-on exercises. For example, if training on month-end close procedures, have each attendee reconcile a practice bank account in QuickBooks, enter adjusting journal entries, and generate a trial balance. Walk the room (or monitor screens via video) to provide real-time feedback.</w:t>
      </w:r>
    </w:p>
    <w:p>
      <w:pPr>
        <w:pStyle w:val="ListParagraph"/>
        <w:numPr>
          <w:ilvl w:val="1"/>
          <w:numId w:val="1"/>
        </w:numPr>
        <w:spacing w:after="40"/>
      </w:pPr>
      <w:r>
        <w:t xml:space="preserve">Distribute the exercise worksheet with step-by-step instructions</w:t>
      </w:r>
    </w:p>
    <w:p>
      <w:pPr>
        <w:pStyle w:val="ListParagraph"/>
        <w:numPr>
          <w:ilvl w:val="1"/>
          <w:numId w:val="1"/>
        </w:numPr>
        <w:spacing w:after="40"/>
      </w:pPr>
      <w:r>
        <w:t xml:space="preserve">Set a timer for each exercise segment (10-15 minutes per exercise)</w:t>
      </w:r>
    </w:p>
    <w:p>
      <w:pPr>
        <w:pStyle w:val="ListParagraph"/>
        <w:numPr>
          <w:ilvl w:val="1"/>
          <w:numId w:val="1"/>
        </w:numPr>
        <w:spacing w:after="40"/>
      </w:pPr>
      <w:r>
        <w:t xml:space="preserve">Circulate among attendees to answer questions and correct errors</w:t>
      </w:r>
    </w:p>
    <w:p>
      <w:pPr>
        <w:pStyle w:val="ListParagraph"/>
        <w:numPr>
          <w:ilvl w:val="1"/>
          <w:numId w:val="1"/>
        </w:numPr>
        <w:spacing w:after="40"/>
      </w:pPr>
      <w:r>
        <w:t xml:space="preserve">Review one attendee's completed exercise on screen as a group debrief</w:t>
      </w:r>
    </w:p>
    <w:p>
      <w:pPr>
        <w:pStyle w:val="Heading3"/>
        <w:spacing w:after="40" w:before="160"/>
      </w:pPr>
      <w:r>
        <w:t xml:space="preserve">Step 6: Administer Post-Session Assessment</w:t>
      </w:r>
    </w:p>
    <w:p>
      <w:pPr>
        <w:spacing w:after="100"/>
      </w:pPr>
      <w:r>
        <w:t xml:space="preserve">At the end of the session, distribute the 10-question assessment covering the learning objectives. Include a mix of multiple-choice questions on GAAP/IRS concepts and practical questions asking attendees to describe how they would complete a task in QuickBooks or Xero. Set a 15-minute time limit.</w:t>
      </w:r>
    </w:p>
    <w:p>
      <w:pPr>
        <w:spacing w:after="100"/>
      </w:pPr>
      <w:r>
        <w:rPr>
          <w:i/>
          <w:iCs/>
          <w:color w:val="B45309"/>
        </w:rPr>
        <w:t xml:space="preserve">Warning: If any attendee scores below 70% on the assessment, schedule a follow-up coaching session within 5 business days. Do not wait until the next group training to address knowledge gaps, especially on IRS compliance topics.</w:t>
      </w:r>
    </w:p>
    <w:p>
      <w:pPr>
        <w:pStyle w:val="Heading3"/>
        <w:spacing w:after="40" w:before="160"/>
      </w:pPr>
      <w:r>
        <w:t xml:space="preserve">Step 7: Collect Feedback and Evaluate Session Quality</w:t>
      </w:r>
    </w:p>
    <w:p>
      <w:pPr>
        <w:spacing w:after="100"/>
      </w:pPr>
      <w:r>
        <w:t xml:space="preserve">Distribute a brief feedback form (5 questions, 2-minute completion time) asking attendees to rate the session's relevance, clarity, pace, and hands-on exercise quality. Include one open-ended question for improvement suggestions. Review feedback within 48 hours of the session.</w:t>
      </w:r>
    </w:p>
    <w:p>
      <w:pPr>
        <w:spacing w:after="100"/>
      </w:pPr>
      <w:r>
        <w:rPr>
          <w:i/>
          <w:iCs/>
          <w:color w:val="1F7A4D"/>
        </w:rPr>
        <w:t xml:space="preserve">Tip: Track feedback scores over time to identify which training formats (hands-on vs. lecture, in-person vs. remote) produce the highest satisfaction and assessment scores for your team.</w:t>
      </w:r>
    </w:p>
    <w:p>
      <w:pPr>
        <w:pStyle w:val="Heading3"/>
        <w:spacing w:after="40" w:before="160"/>
      </w:pPr>
      <w:r>
        <w:t xml:space="preserve">Step 8: Document Training Completion</w:t>
      </w:r>
    </w:p>
    <w:p>
      <w:pPr>
        <w:spacing w:after="100"/>
      </w:pPr>
      <w:r>
        <w:t xml:space="preserve">Record the session in the firm's training log: date, topic, trainer, attendee list, assessment scores, and CPE credits earned (if applicable). File individual completion records in each attendee's HR file. For CPA-licensed staff, update their CPE tracking spreadsheet with the credits earned and the qualifying body's requirements.</w:t>
      </w:r>
    </w:p>
    <w:p>
      <w:pPr>
        <w:pStyle w:val="ListParagraph"/>
        <w:numPr>
          <w:ilvl w:val="1"/>
          <w:numId w:val="1"/>
        </w:numPr>
        <w:spacing w:after="40"/>
      </w:pPr>
      <w:r>
        <w:t xml:space="preserve">Enter session details into the firm's training log or HR system</w:t>
      </w:r>
    </w:p>
    <w:p>
      <w:pPr>
        <w:pStyle w:val="ListParagraph"/>
        <w:numPr>
          <w:ilvl w:val="1"/>
          <w:numId w:val="1"/>
        </w:numPr>
        <w:spacing w:after="40"/>
      </w:pPr>
      <w:r>
        <w:t xml:space="preserve">Update each CPA's CPE credit tracker with hours earned</w:t>
      </w:r>
    </w:p>
    <w:p>
      <w:pPr>
        <w:pStyle w:val="ListParagraph"/>
        <w:numPr>
          <w:ilvl w:val="1"/>
          <w:numId w:val="1"/>
        </w:numPr>
        <w:spacing w:after="40"/>
      </w:pPr>
      <w:r>
        <w:t xml:space="preserve">Save the signed attendance sheet, assessment results, and feedback summary</w:t>
      </w:r>
    </w:p>
    <w:p>
      <w:pPr>
        <w:pStyle w:val="ListParagraph"/>
        <w:numPr>
          <w:ilvl w:val="1"/>
          <w:numId w:val="1"/>
        </w:numPr>
        <w:spacing w:after="40"/>
      </w:pPr>
      <w:r>
        <w:t xml:space="preserve">Send a follow-up email to attendees with the reference card and any additional resources</w:t>
      </w:r>
    </w:p>
    <w:p>
      <w:pPr>
        <w:pStyle w:val="Heading3"/>
        <w:spacing w:after="40" w:before="160"/>
      </w:pPr>
      <w:r>
        <w:t xml:space="preserve">Step 9: Schedule Follow-Up for Low Scorers</w:t>
      </w:r>
    </w:p>
    <w:p>
      <w:pPr>
        <w:spacing w:after="100"/>
      </w:pPr>
      <w:r>
        <w:t xml:space="preserve">Within 3 business days of the session, review assessment results with the practice manager. For any attendee who scored below 70%, schedule a one-on-one coaching session focused on the specific topics they missed. Use the QuickBooks or Xero sandbox for additional hands-on practice.</w:t>
      </w:r>
    </w:p>
    <w:p>
      <w:pPr>
        <w:pStyle w:val="Heading3"/>
        <w:spacing w:after="40" w:before="160"/>
      </w:pPr>
      <w:r>
        <w:t xml:space="preserve">Step 10: Plan Next Training Session</w:t>
      </w:r>
    </w:p>
    <w:p>
      <w:pPr>
        <w:spacing w:after="100"/>
      </w:pPr>
      <w:r>
        <w:t xml:space="preserve">Based on feedback, assessment trends, and upcoming firm needs (e.g., approaching IRS filing deadlines, new FASB pronouncements, Karbon workflow changes), identify the next training topic and tentatively schedule it. Aim for a regular cadence of at least one training session per month during non-peak periods and bi-weekly sessions before tax season.</w:t>
      </w:r>
    </w:p>
    <w:p>
      <w:pPr>
        <w:pStyle w:val="Heading2"/>
        <w:spacing w:after="100" w:before="240"/>
      </w:pPr>
      <w:r>
        <w:t xml:space="preserve">Completion Checklist</w:t>
      </w:r>
    </w:p>
    <w:p>
      <w:pPr>
        <w:spacing w:after="40"/>
      </w:pPr>
      <w:r>
        <w:t xml:space="preserve">☐  Training topic and learning objectives approved by practice manager</w:t>
      </w:r>
    </w:p>
    <w:p>
      <w:pPr>
        <w:spacing w:after="40"/>
      </w:pPr>
      <w:r>
        <w:t xml:space="preserve">☐  Slide deck created with 20 or fewer slides for a 60-minute session</w:t>
      </w:r>
    </w:p>
    <w:p>
      <w:pPr>
        <w:spacing w:after="40"/>
      </w:pPr>
      <w:r>
        <w:t xml:space="preserve">☐  Hands-on exercises built in QuickBooks or Xero sandbox with sample data loaded</w:t>
      </w:r>
    </w:p>
    <w:p>
      <w:pPr>
        <w:spacing w:after="40"/>
      </w:pPr>
      <w:r>
        <w:t xml:space="preserve">☐  One-page reference card with key GAAP/IRS citations prepared</w:t>
      </w:r>
    </w:p>
    <w:p>
      <w:pPr>
        <w:spacing w:after="40"/>
      </w:pPr>
      <w:r>
        <w:t xml:space="preserve">☐  Post-session assessment (10 questions) created and aligned to learning objectives</w:t>
      </w:r>
    </w:p>
    <w:p>
      <w:pPr>
        <w:spacing w:after="40"/>
      </w:pPr>
      <w:r>
        <w:t xml:space="preserve">☐  Room or video call booked with screen-sharing tested</w:t>
      </w:r>
    </w:p>
    <w:p>
      <w:pPr>
        <w:spacing w:after="40"/>
      </w:pPr>
      <w:r>
        <w:t xml:space="preserve">☐  All attendees have sandbox login credentials verified</w:t>
      </w:r>
    </w:p>
    <w:p>
      <w:pPr>
        <w:spacing w:after="40"/>
      </w:pPr>
      <w:r>
        <w:t xml:space="preserve">☐  Calendar invitations sent with pre-reading materials attached</w:t>
      </w:r>
    </w:p>
    <w:p>
      <w:pPr>
        <w:spacing w:after="40"/>
      </w:pPr>
      <w:r>
        <w:t xml:space="preserve">☐  Attendance recorded and filed in HR system</w:t>
      </w:r>
    </w:p>
    <w:p>
      <w:pPr>
        <w:spacing w:after="40"/>
      </w:pPr>
      <w:r>
        <w:t xml:space="preserve">☐  Assessment scores reviewed and low scorers flagged for follow-up</w:t>
      </w:r>
    </w:p>
    <w:p>
      <w:pPr>
        <w:spacing w:after="40"/>
      </w:pPr>
      <w:r>
        <w:t xml:space="preserve">☐  Feedback forms collected and summarized within 48 hours</w:t>
      </w:r>
    </w:p>
    <w:p>
      <w:pPr>
        <w:spacing w:after="40"/>
      </w:pPr>
      <w:r>
        <w:t xml:space="preserve">☐  CPE credits logged for all CPA-licensed attendees</w:t>
      </w:r>
    </w:p>
    <w:p>
      <w:pPr>
        <w:spacing w:after="40"/>
      </w:pPr>
      <w:r>
        <w:t xml:space="preserve">☐  Follow-up coaching sessions scheduled for attendees scoring below 70%</w:t>
      </w:r>
    </w:p>
    <w:p>
      <w:pPr>
        <w:spacing w:after="40"/>
      </w:pPr>
      <w:r>
        <w:t xml:space="preserve">☐  Training completion records filed in individual HR profiles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Post-session assessment average score</w:t>
            </w:r>
          </w:p>
        </w:tc>
        <w:tc>
          <w:tcPr>
            <w:tcMar>
              <w:top w:type="dxa" w:w="60"/>
              <w:left w:type="dxa" w:w="120"/>
              <w:bottom w:type="dxa" w:w="60"/>
              <w:right w:type="dxa" w:w="120"/>
            </w:tcMar>
          </w:tcPr>
          <w:p>
            <w:r>
              <w:rPr>
                <w:b w:val="false"/>
                <w:bCs w:val="false"/>
              </w:rPr>
              <w:t xml:space="preserve">85% or higher across all attendees</w:t>
            </w:r>
          </w:p>
        </w:tc>
      </w:tr>
      <w:tr>
        <w:trPr>
          <w:tblHeader w:val="false"/>
        </w:trPr>
        <w:tc>
          <w:tcPr>
            <w:tcMar>
              <w:top w:type="dxa" w:w="60"/>
              <w:left w:type="dxa" w:w="120"/>
              <w:bottom w:type="dxa" w:w="60"/>
              <w:right w:type="dxa" w:w="120"/>
            </w:tcMar>
          </w:tcPr>
          <w:p>
            <w:r>
              <w:rPr>
                <w:b w:val="false"/>
                <w:bCs w:val="false"/>
              </w:rPr>
              <w:t xml:space="preserve">Training session attendance rate</w:t>
            </w:r>
          </w:p>
        </w:tc>
        <w:tc>
          <w:tcPr>
            <w:tcMar>
              <w:top w:type="dxa" w:w="60"/>
              <w:left w:type="dxa" w:w="120"/>
              <w:bottom w:type="dxa" w:w="60"/>
              <w:right w:type="dxa" w:w="120"/>
            </w:tcMar>
          </w:tcPr>
          <w:p>
            <w:r>
              <w:rPr>
                <w:b w:val="false"/>
                <w:bCs w:val="false"/>
              </w:rPr>
              <w:t xml:space="preserve">95% of invited staff attend each session</w:t>
            </w:r>
          </w:p>
        </w:tc>
      </w:tr>
      <w:tr>
        <w:trPr>
          <w:tblHeader w:val="false"/>
        </w:trPr>
        <w:tc>
          <w:tcPr>
            <w:tcMar>
              <w:top w:type="dxa" w:w="60"/>
              <w:left w:type="dxa" w:w="120"/>
              <w:bottom w:type="dxa" w:w="60"/>
              <w:right w:type="dxa" w:w="120"/>
            </w:tcMar>
          </w:tcPr>
          <w:p>
            <w:r>
              <w:rPr>
                <w:b w:val="false"/>
                <w:bCs w:val="false"/>
              </w:rPr>
              <w:t xml:space="preserve">Attendee satisfaction rating (feedback form)</w:t>
            </w:r>
          </w:p>
        </w:tc>
        <w:tc>
          <w:tcPr>
            <w:tcMar>
              <w:top w:type="dxa" w:w="60"/>
              <w:left w:type="dxa" w:w="120"/>
              <w:bottom w:type="dxa" w:w="60"/>
              <w:right w:type="dxa" w:w="120"/>
            </w:tcMar>
          </w:tcPr>
          <w:p>
            <w:r>
              <w:rPr>
                <w:b w:val="false"/>
                <w:bCs w:val="false"/>
              </w:rPr>
              <w:t xml:space="preserve">4.2 out of 5 or higher</w:t>
            </w:r>
          </w:p>
        </w:tc>
      </w:tr>
      <w:tr>
        <w:trPr>
          <w:tblHeader w:val="false"/>
        </w:trPr>
        <w:tc>
          <w:tcPr>
            <w:tcMar>
              <w:top w:type="dxa" w:w="60"/>
              <w:left w:type="dxa" w:w="120"/>
              <w:bottom w:type="dxa" w:w="60"/>
              <w:right w:type="dxa" w:w="120"/>
            </w:tcMar>
          </w:tcPr>
          <w:p>
            <w:r>
              <w:rPr>
                <w:b w:val="false"/>
                <w:bCs w:val="false"/>
              </w:rPr>
              <w:t xml:space="preserve">Follow-up coaching completion rate</w:t>
            </w:r>
          </w:p>
        </w:tc>
        <w:tc>
          <w:tcPr>
            <w:tcMar>
              <w:top w:type="dxa" w:w="60"/>
              <w:left w:type="dxa" w:w="120"/>
              <w:bottom w:type="dxa" w:w="60"/>
              <w:right w:type="dxa" w:w="120"/>
            </w:tcMar>
          </w:tcPr>
          <w:p>
            <w:r>
              <w:rPr>
                <w:b w:val="false"/>
                <w:bCs w:val="false"/>
              </w:rPr>
              <w:t xml:space="preserve">100% of low scorers complete follow-up within 10 business days</w:t>
            </w:r>
          </w:p>
        </w:tc>
      </w:tr>
      <w:tr>
        <w:trPr>
          <w:tblHeader w:val="false"/>
        </w:trPr>
        <w:tc>
          <w:tcPr>
            <w:tcMar>
              <w:top w:type="dxa" w:w="60"/>
              <w:left w:type="dxa" w:w="120"/>
              <w:bottom w:type="dxa" w:w="60"/>
              <w:right w:type="dxa" w:w="120"/>
            </w:tcMar>
          </w:tcPr>
          <w:p>
            <w:r>
              <w:rPr>
                <w:b w:val="false"/>
                <w:bCs w:val="false"/>
              </w:rPr>
              <w:t xml:space="preserve">CPE credit compliance rate for licensed CPAs</w:t>
            </w:r>
          </w:p>
        </w:tc>
        <w:tc>
          <w:tcPr>
            <w:tcMar>
              <w:top w:type="dxa" w:w="60"/>
              <w:left w:type="dxa" w:w="120"/>
              <w:bottom w:type="dxa" w:w="60"/>
              <w:right w:type="dxa" w:w="120"/>
            </w:tcMar>
          </w:tcPr>
          <w:p>
            <w:r>
              <w:rPr>
                <w:b w:val="false"/>
                <w:bCs w:val="false"/>
              </w:rPr>
              <w:t xml:space="preserve">100% of CPAs on track to meet annual state board requirements</w:t>
            </w:r>
          </w:p>
        </w:tc>
      </w:tr>
    </w:tbl>
    <w:p>
      <w:pPr>
        <w:pStyle w:val="Heading2"/>
        <w:spacing w:after="100" w:before="240"/>
      </w:pPr>
      <w:r>
        <w:t xml:space="preserve">Revision Schedule</w:t>
      </w:r>
    </w:p>
    <w:p>
      <w:pPr>
        <w:spacing w:after="100"/>
      </w:pPr>
      <w:r>
        <w:t xml:space="preserve">Review this SOP every 6 months, after major software updates to QuickBooks, Xero, or CCH Axcess, or when new FASB pronouncements or IRS regulatory changes require updated training content.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&amp; Bookkeeping Training Delivery SOP Template</dc:title>
  <dc:creator>Glyde</dc:creator>
  <dc:description>Free Training Delivery SOP template designed for Accounting &amp; Bookkeeping HR teams. Includes step-by-step procedures, checklist, roles, and KPIs.</dc:description>
  <cp:lastModifiedBy>Un-named</cp:lastModifiedBy>
  <cp:revision>1</cp:revision>
  <dcterms:created xsi:type="dcterms:W3CDTF">2026-07-22T08:34:36.281Z</dcterms:created>
  <dcterms:modified xsi:type="dcterms:W3CDTF">2026-07-22T08:34:36.281Z</dcterms:modified>
</cp:coreProperties>
</file>

<file path=docProps/custom.xml><?xml version="1.0" encoding="utf-8"?>
<Properties xmlns="http://schemas.openxmlformats.org/officeDocument/2006/custom-properties" xmlns:vt="http://schemas.openxmlformats.org/officeDocument/2006/docPropsVTypes"/>
</file>