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60"/>
      </w:pPr>
      <w:r>
        <w:t xml:space="preserve">SOP Template: Training Delivery for Construction</w:t>
      </w:r>
    </w:p>
    <w:p>
      <w:pPr>
        <w:spacing w:after="200"/>
      </w:pPr>
      <w:r>
        <w:rPr>
          <w:i/>
          <w:iCs/>
          <w:color w:val="6B7280"/>
        </w:rPr>
        <w:t xml:space="preserve">Free training delivery SOP template designed for Construction Human Resources teams. Includes step-by-step procedures, checklist, roles, and KPIs.</w:t>
      </w:r>
    </w:p>
    <w:p>
      <w:pPr>
        <w:pStyle w:val="Heading2"/>
        <w:spacing w:after="100" w:before="240"/>
      </w:pPr>
      <w:r>
        <w:t xml:space="preserve">Purpose</w:t>
      </w:r>
    </w:p>
    <w:p>
      <w:pPr>
        <w:spacing w:after="100"/>
      </w:pPr>
      <w:r>
        <w:t xml:space="preserve">This SOP ensures consistent, compliant, and effective delivery of all required training sessions for construction personnel, from new hires to experienced project managers, directly impacting site safety and operational efficiency.</w:t>
      </w:r>
    </w:p>
    <w:p>
      <w:pPr>
        <w:pStyle w:val="Heading2"/>
        <w:spacing w:after="100" w:before="240"/>
      </w:pPr>
      <w:r>
        <w:t xml:space="preserve">Scope</w:t>
      </w:r>
    </w:p>
    <w:p>
      <w:pPr>
        <w:spacing w:after="100"/>
      </w:pPr>
      <w:r>
        <w:t xml:space="preserve">This SOP covers the preparation, execution, and documentation of training sessions for construction staff. It does not cover the design or creation of training curricula.</w:t>
      </w:r>
    </w:p>
    <w:p>
      <w:pPr>
        <w:pStyle w:val="Heading2"/>
        <w:spacing w:after="100" w:before="240"/>
      </w:pPr>
      <w:r>
        <w:t xml:space="preserve">Prerequisites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Approved and current training curriculum or module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Confirmed list of attendees and their roles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Appropriate training venue or designated site area secured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All necessary training equipment (PPE, tools, projector, etc.)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Access to Procore, PlanGrid, or other relevant digital platforms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Pre-session communication sent to all attendees</w:t>
      </w:r>
    </w:p>
    <w:p>
      <w:pPr>
        <w:pStyle w:val="Heading2"/>
        <w:spacing w:after="100" w:before="240"/>
      </w:pPr>
      <w:r>
        <w:t xml:space="preserve">Roles &amp; Responsibilities</w:t>
      </w:r>
    </w:p>
    <w:p>
      <w:pPr>
        <w:spacing w:after="40" w:before="120"/>
      </w:pPr>
      <w:r>
        <w:rPr>
          <w:b/>
          <w:bCs/>
        </w:rPr>
        <w:t xml:space="preserve">L&amp;D Manager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Oversees the overall training program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Ensures curriculum alignment with OSHA and local building codes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Provides necessary resources for training delivery</w:t>
      </w:r>
    </w:p>
    <w:p>
      <w:pPr>
        <w:spacing w:after="40" w:before="120"/>
      </w:pPr>
      <w:r>
        <w:rPr>
          <w:b/>
          <w:bCs/>
        </w:rPr>
        <w:t xml:space="preserve">HR Coordinator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Manages attendee registration and communication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Records training completion in HRIS/Procore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Collects feedback forms</w:t>
      </w:r>
    </w:p>
    <w:p>
      <w:pPr>
        <w:spacing w:after="40" w:before="120"/>
      </w:pPr>
      <w:r>
        <w:rPr>
          <w:b/>
          <w:bCs/>
        </w:rPr>
        <w:t xml:space="preserve">Trainer (Site Supervisor/Safety Officer)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Delivers the training content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Conducts practical demonstrations (e.g., equipment inspection, fall arrest setup)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Assesses attendee understanding and competency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Ensures site-specific safety protocols are covered</w:t>
      </w:r>
    </w:p>
    <w:p>
      <w:pPr>
        <w:pStyle w:val="Heading2"/>
        <w:spacing w:after="100" w:before="240"/>
      </w:pPr>
      <w:r>
        <w:t xml:space="preserve">Procedure</w:t>
      </w:r>
    </w:p>
    <w:p>
      <w:pPr>
        <w:pStyle w:val="Heading3"/>
        <w:spacing w:after="40" w:before="160"/>
      </w:pPr>
      <w:r>
        <w:t xml:space="preserve">Step 1: Prepare Construction-Specific Training Materials</w:t>
      </w:r>
    </w:p>
    <w:p>
      <w:pPr>
        <w:spacing w:after="100"/>
      </w:pPr>
      <w:r>
        <w:t xml:space="preserve">Gather all required documents, presentations, and physical aids. Confirm they are current and reflect site-specific conditions and regulatory requirements.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Confirm all safety data sheets (SDS) are up-to-date for chemicals used on site, accessible via Procore's safety module.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Ensure all blueprints, schematics, or equipment manuals referenced are the latest versions, verifiable in PlanGrid or Bluebeam.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Verify the training content addresses current OSHA regulations for topics like fall protection, scaffolding, or confined space entry.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Prepare any physical props, such as PPE examples, lock-out/tag-out devices, or small tool models for practical demonstration.</w:t>
      </w:r>
    </w:p>
    <w:p>
      <w:pPr>
        <w:pStyle w:val="Heading3"/>
        <w:spacing w:after="40" w:before="160"/>
      </w:pPr>
      <w:r>
        <w:t xml:space="preserve">Step 2: Set Up the Training Environment</w:t>
      </w:r>
    </w:p>
    <w:p>
      <w:pPr>
        <w:spacing w:after="100"/>
      </w:pPr>
      <w:r>
        <w:t xml:space="preserve">Arrange the physical space to support effective learning, considering the specific needs of construction personnel.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Choose a training location that minimizes construction noise and distractions, whether it's an on-site trailer or office space.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Ensure adequate seating, lighting, and ventilation, especially if the session is indoors on a dusty site.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Set up any necessary audio-visual equipment (projector, screen) and test it with your laptop, ensuring visibility for all attendees.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If practical demonstrations are planned (e.g., proper ladder setup), clearly mark the safe demonstration area and have necessary PPE ready.</w:t>
      </w:r>
    </w:p>
    <w:p>
      <w:pPr>
        <w:pStyle w:val="Heading3"/>
        <w:spacing w:after="40" w:before="160"/>
      </w:pPr>
      <w:r>
        <w:t xml:space="preserve">Step 3: Deliver the Training Session</w:t>
      </w:r>
    </w:p>
    <w:p>
      <w:pPr>
        <w:spacing w:after="100"/>
      </w:pPr>
      <w:r>
        <w:t xml:space="preserve">Execute the training with clear communication, practical examples, and active engagement, always linking content to on-site realities and compliance.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Begin with a site-specific safety briefing, even if the training isn't directly safety-focused, to reinforce site culture.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Present the material, using real-world construction scenarios and examples relevant to current projects.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Conduct practical demonstrations for tasks like equipment pre-checks, proper lifting techniques, or hazard identification, explaining how these actions prevent incidents and meet local building codes.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Encourage questions and discussions, addressing concerns about specific job site challenges or unique project conditions.</w:t>
      </w:r>
    </w:p>
    <w:p>
      <w:pPr>
        <w:spacing w:after="100"/>
      </w:pPr>
      <w:r>
        <w:rPr>
          <w:i/>
          <w:iCs/>
          <w:color w:val="1F7A4D"/>
        </w:rPr>
        <w:t xml:space="preserve">Tip: When discussing environmental regulations, reference specific EPA guidelines for waste disposal or storm water management that apply to your current project site.</w:t>
      </w:r>
    </w:p>
    <w:p>
      <w:pPr>
        <w:spacing w:after="100"/>
      </w:pPr>
      <w:r>
        <w:rPr>
          <w:i/>
          <w:iCs/>
          <w:color w:val="B45309"/>
        </w:rPr>
        <w:t xml:space="preserve">Warning: Never skip or rush through critical safety sections. Incomplete understanding of OSHA requirements can lead to severe penalties and incidents.</w:t>
      </w:r>
    </w:p>
    <w:p>
      <w:pPr>
        <w:pStyle w:val="Heading3"/>
        <w:spacing w:after="40" w:before="160"/>
      </w:pPr>
      <w:r>
        <w:t xml:space="preserve">Step 4: Assess Understanding and Competency</w:t>
      </w:r>
    </w:p>
    <w:p>
      <w:pPr>
        <w:spacing w:after="100"/>
      </w:pPr>
      <w:r>
        <w:t xml:space="preserve">Confirm that attendees have grasped the core concepts and can apply them in a construction context.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Administer a short quiz or knowledge check, focusing on key safety protocols, tool usage, or compliance points.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For skill-based training (e.g., operating a specific piece of equipment), conduct a hands-on competency check under supervision.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Provide immediate feedback on assessments, clarifying any misunderstandings related to project specifications or regulatory standards.</w:t>
      </w:r>
    </w:p>
    <w:p>
      <w:pPr>
        <w:pStyle w:val="Heading3"/>
        <w:spacing w:after="40" w:before="160"/>
      </w:pPr>
      <w:r>
        <w:t xml:space="preserve">Step 5: Document and Follow Up</w:t>
      </w:r>
    </w:p>
    <w:p>
      <w:pPr>
        <w:spacing w:after="100"/>
      </w:pPr>
      <w:r>
        <w:t xml:space="preserve">Record all training details accurately and ensure proper follow-up actions are taken for compliance and continuous improvement.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Collect signed attendance sheets and completed assessment forms immediately after the session.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Log all training completions, including attendee names, dates, and topics, into Procore's HR module or your HRIS within 24 hours.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File all physical documentation (e.g., signed waivers, practical assessment checklists) securely for audit purposes.</w:t>
      </w:r>
    </w:p>
    <w:p>
      <w:pPr>
        <w:pStyle w:val="ListParagraph"/>
        <w:numPr>
          <w:ilvl w:val="1"/>
          <w:numId w:val="1"/>
        </w:numPr>
        <w:spacing w:after="40"/>
      </w:pPr>
      <w:r>
        <w:t xml:space="preserve">Schedule follow-up observations or refreshers for critical safety procedures, especially for new hires, within 10 business days.</w:t>
      </w:r>
    </w:p>
    <w:p>
      <w:pPr>
        <w:spacing w:after="100"/>
      </w:pPr>
      <w:r>
        <w:rPr>
          <w:i/>
          <w:iCs/>
          <w:color w:val="1F7A4D"/>
        </w:rPr>
        <w:t xml:space="preserve">Tip: Use Procore's 'Forms' or 'Toolbox Talks' features to quickly capture attendance and acknowledgements for shorter, on-site safety refreshers.</w:t>
      </w:r>
    </w:p>
    <w:p>
      <w:pPr>
        <w:pStyle w:val="Heading2"/>
        <w:spacing w:after="100" w:before="240"/>
      </w:pPr>
      <w:r>
        <w:t xml:space="preserve">Completion Checklist</w:t>
      </w:r>
    </w:p>
    <w:p>
      <w:pPr>
        <w:spacing w:after="40"/>
      </w:pPr>
      <w:r>
        <w:t xml:space="preserve">☐  Training curriculum reviewed and confirmed current?</w:t>
      </w:r>
    </w:p>
    <w:p>
      <w:pPr>
        <w:spacing w:after="40"/>
      </w:pPr>
      <w:r>
        <w:t xml:space="preserve">☐  Attendee list finalized and confirmed?</w:t>
      </w:r>
    </w:p>
    <w:p>
      <w:pPr>
        <w:spacing w:after="40"/>
      </w:pPr>
      <w:r>
        <w:t xml:space="preserve">☐  Training venue or site area secured?</w:t>
      </w:r>
    </w:p>
    <w:p>
      <w:pPr>
        <w:spacing w:after="40"/>
      </w:pPr>
      <w:r>
        <w:t xml:space="preserve">☐  All necessary PPE and tools for demonstration ready?</w:t>
      </w:r>
    </w:p>
    <w:p>
      <w:pPr>
        <w:spacing w:after="40"/>
      </w:pPr>
      <w:r>
        <w:t xml:space="preserve">☐  Procore/PlanGrid/Bluebeam access verified for digital materials?</w:t>
      </w:r>
    </w:p>
    <w:p>
      <w:pPr>
        <w:spacing w:after="40"/>
      </w:pPr>
      <w:r>
        <w:t xml:space="preserve">☐  OSHA and local building code requirements addressed in content?</w:t>
      </w:r>
    </w:p>
    <w:p>
      <w:pPr>
        <w:spacing w:after="40"/>
      </w:pPr>
      <w:r>
        <w:t xml:space="preserve">☐  Audio-visual equipment tested and working?</w:t>
      </w:r>
    </w:p>
    <w:p>
      <w:pPr>
        <w:spacing w:after="40"/>
      </w:pPr>
      <w:r>
        <w:t xml:space="preserve">☐  Practical demonstration area clearly marked and safe?</w:t>
      </w:r>
    </w:p>
    <w:p>
      <w:pPr>
        <w:spacing w:after="40"/>
      </w:pPr>
      <w:r>
        <w:t xml:space="preserve">☐  Site-specific safety briefing prepared?</w:t>
      </w:r>
    </w:p>
    <w:p>
      <w:pPr>
        <w:spacing w:after="40"/>
      </w:pPr>
      <w:r>
        <w:t xml:space="preserve">☐  Assessment method ready (quiz, practical check)?</w:t>
      </w:r>
    </w:p>
    <w:p>
      <w:pPr>
        <w:spacing w:after="40"/>
      </w:pPr>
      <w:r>
        <w:t xml:space="preserve">☐  Attendance sheets and feedback forms prepared?</w:t>
      </w:r>
    </w:p>
    <w:p>
      <w:pPr>
        <w:spacing w:after="40"/>
      </w:pPr>
      <w:r>
        <w:t xml:space="preserve">☐  Plan for logging completions in Procore/HRIS confirmed?</w:t>
      </w:r>
    </w:p>
    <w:p>
      <w:pPr>
        <w:pStyle w:val="Heading2"/>
        <w:spacing w:after="100" w:before="240"/>
      </w:pPr>
      <w:r>
        <w:t xml:space="preserve">Key Performance Indicators</w:t>
      </w:r>
    </w:p>
    <w:tbl>
      <w:tblPr>
        <w:tblW w:type="pct" w:w="100%"/>
        <w:tblBorders>
          <w:top w:val="single" w:color="E5E7EB" w:sz="1"/>
          <w:left w:val="single" w:color="E5E7EB" w:sz="1"/>
          <w:bottom w:val="single" w:color="E5E7EB" w:sz="1"/>
          <w:right w:val="single" w:color="E5E7EB" w:sz="1"/>
          <w:insideH w:val="single" w:color="E5E7EB" w:sz="1"/>
          <w:insideV w:val="single" w:color="E5E7EB" w:sz="1"/>
        </w:tblBorders>
      </w:tblPr>
      <w:tblGrid>
        <w:gridCol w:w="100"/>
        <w:gridCol w:w="100"/>
      </w:tblGrid>
      <w:tr>
        <w:trPr>
          <w:tblHeader/>
        </w:trPr>
        <w:tc>
          <w:tcPr>
            <w:shd w:fill="F3F4F6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Metric</w:t>
            </w:r>
          </w:p>
        </w:tc>
        <w:tc>
          <w:tcPr>
            <w:shd w:fill="F3F4F6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</w:rPr>
              <w:t xml:space="preserve">Target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Training completion rate for mandatory safety courses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98% within 15 business days of assignment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Post-training related safety incidents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10% reduction within 90 days for trained groups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Training documentation submission to HRIS/Procore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Under 24 hours post-session</w:t>
            </w:r>
          </w:p>
        </w:tc>
      </w:tr>
      <w:tr>
        <w:trPr>
          <w:tblHeader w:val="false"/>
        </w:trPr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Attendee satisfaction score for relevance to construction work</w:t>
            </w:r>
          </w:p>
        </w:tc>
        <w:tc>
          <w:tcPr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4.0 out of 5.0</w:t>
            </w:r>
          </w:p>
        </w:tc>
      </w:tr>
    </w:tbl>
    <w:p>
      <w:pPr>
        <w:pStyle w:val="Heading2"/>
        <w:spacing w:after="100" w:before="240"/>
      </w:pPr>
      <w:r>
        <w:t xml:space="preserve">Revision Schedule</w:t>
      </w:r>
    </w:p>
    <w:p>
      <w:pPr>
        <w:spacing w:after="100"/>
      </w:pPr>
      <w:r>
        <w:t xml:space="preserve">Annually, or immediately following any significant changes in OSHA regulations, local building codes, or company safety policies.</w:t>
      </w:r>
    </w:p>
    <w:p>
      <w:pPr>
        <w:spacing w:before="400"/>
        <w:jc w:val="center"/>
      </w:pPr>
      <w:r>
        <w:rPr>
          <w:color w:val="6B7280"/>
          <w:sz w:val="18"/>
          <w:szCs w:val="18"/>
        </w:rPr>
        <w:t xml:space="preserve">Free SOP template by Glyde · glydehq.com · Record it once, keep it current.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Template: Training Delivery for Construction</dc:title>
  <dc:creator>Glyde</dc:creator>
  <dc:description>Free training delivery SOP template designed for Construction Human Resources teams. Includes step-by-step procedures, checklist, roles, and KPIs.</dc:description>
  <cp:lastModifiedBy>Un-named</cp:lastModifiedBy>
  <cp:revision>1</cp:revision>
  <dcterms:created xsi:type="dcterms:W3CDTF">2026-07-22T08:34:36.303Z</dcterms:created>
  <dcterms:modified xsi:type="dcterms:W3CDTF">2026-07-22T08:34:36.303Z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