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SOP Template: Training Delivery for Legal</w:t>
      </w:r>
    </w:p>
    <w:p>
      <w:pPr>
        <w:spacing w:after="200"/>
      </w:pPr>
      <w:r>
        <w:rPr>
          <w:i/>
          <w:iCs/>
          <w:color w:val="6B7280"/>
        </w:rPr>
        <w:t xml:space="preserve">Free training delivery SOP for law firms. Covers CLE tracking, conflict training, and skills development for attorneys and staff.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Deliver and track training for all firm personnel — attorneys, paralegals, and staff — so that CLE requirements are met, conflict training stays current, and new skills are developed in a structured way. Firms without a training SOP discover CLE deficiencies at the worst moment: when the bar sends a non-compliance notice.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Covers mandatory CLE compliance tracking, firm-specific training programs (conflict of interest, billing, technology), and optional professional development. Does not cover client-funded training or conference attendance approvals.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CLE requirements documented for each state bar where firm attorneys are admitted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Training calendar established for the year with mandatory sessions scheduled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Training materials and recordings stored in NetDocuments training folder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CLE tracking spreadsheet or LMS set up with attorney admission details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HR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Maintain the CLE tracking spreadsheet with current hours for each attorney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Schedule mandatory firm training sessions quarterly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Follow up with attorneys behind on CLE requirements 90 days before deadline</w:t>
      </w:r>
    </w:p>
    <w:p>
      <w:pPr>
        <w:spacing w:after="40" w:before="120"/>
      </w:pPr>
      <w:r>
        <w:rPr>
          <w:b/>
          <w:bCs/>
        </w:rPr>
        <w:t xml:space="preserve">Training Coordinator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Prepare training materials and coordinate logistics for each session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Record training sessions for asynchronous viewing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Document attendance and distribute certificates of completion</w:t>
      </w:r>
    </w:p>
    <w:p>
      <w:pPr>
        <w:spacing w:after="40" w:before="120"/>
      </w:pPr>
      <w:r>
        <w:rPr>
          <w:b/>
          <w:bCs/>
        </w:rPr>
        <w:t xml:space="preserve">Managing Partner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 the annual training budget and calendar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Lead at least one firm training session per year on practice-specific topics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 external CLE program requests above the firm's reimbursement threshold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Audit CLE requirements for all attorneys</w:t>
      </w:r>
    </w:p>
    <w:p>
      <w:pPr>
        <w:spacing w:after="100"/>
      </w:pPr>
      <w:r>
        <w:t xml:space="preserve">At the beginning of each year, review every attorney's CLE status: hours completed, hours remaining, reporting deadline, and any specialty requirements (ethics hours, diversity credits). Document this in the CLE tracking spreadsheet. Flag anyone with less than 50% of required hours completed and more than 6 months remaining.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Pull current CLE transcripts from each state bar's website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Update the tracking spreadsheet with completed hours and deadlines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Identify attorneys admitted in multiple states and track each separately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Flag attorneys who need ethics or specialty credits specifically</w:t>
      </w:r>
    </w:p>
    <w:p>
      <w:pPr>
        <w:spacing w:after="100"/>
      </w:pPr>
      <w:r>
        <w:rPr>
          <w:i/>
          <w:iCs/>
          <w:color w:val="1F7A4D"/>
        </w:rPr>
        <w:t xml:space="preserve">Tip: Attorneys admitted in multiple states often have overlapping but different CLE requirements. Track each admission separately — a program that qualifies in one state may not count in another.</w:t>
      </w:r>
    </w:p>
    <w:p>
      <w:pPr>
        <w:pStyle w:val="Heading3"/>
        <w:spacing w:after="40" w:before="160"/>
      </w:pPr>
      <w:r>
        <w:t xml:space="preserve">Step 2: Build the annual training calendar</w:t>
      </w:r>
    </w:p>
    <w:p>
      <w:pPr>
        <w:spacing w:after="100"/>
      </w:pPr>
      <w:r>
        <w:t xml:space="preserve">Plan at least 4 firm-wide training sessions per year: one per quarter. Include mandatory topics (ethics, conflict of interest refresher, data security) and practice-specific topics. Schedule sessions 6 weeks in advance and add to the firm Microsoft 365 calendar.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Schedule Q1: Ethics and professional responsibility refresher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Schedule Q2: Practice-area specific training (rotating by group)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Schedule Q3: Technology and data security training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Schedule Q4: Conflict of interest and client intake refresher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Add all sessions to the firm calendar with 2-week advance reminders</w:t>
      </w:r>
    </w:p>
    <w:p>
      <w:pPr>
        <w:pStyle w:val="Heading3"/>
        <w:spacing w:after="40" w:before="160"/>
      </w:pPr>
      <w:r>
        <w:t xml:space="preserve">Step 3: Prepare and deliver training sessions</w:t>
      </w:r>
    </w:p>
    <w:p>
      <w:pPr>
        <w:spacing w:after="100"/>
      </w:pPr>
      <w:r>
        <w:t xml:space="preserve">For each session, the training coordinator prepares materials (slides, handouts, exercises), books a conference room or sets up video conferencing, and sends calendar invites to all required attendees. The presenter delivers the session. Record every session using Glyde or a screen recording tool so absent attendees can watch asynchronously.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Finalize training materials 1 week before the session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Send calendar invites with agenda and pre-reading materials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up recording equipment or screen capture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Deliver the session (target 60-90 minutes including Q&amp;A)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Upload recording to NetDocuments training folder within 2 business days</w:t>
      </w:r>
    </w:p>
    <w:p>
      <w:pPr>
        <w:spacing w:after="100"/>
      </w:pPr>
      <w:r>
        <w:rPr>
          <w:i/>
          <w:iCs/>
          <w:color w:val="B45309"/>
        </w:rPr>
        <w:t xml:space="preserve">Warning: If a session qualifies for CLE credit, verify accreditation with the state bar before the session. Retroactive CLE approval is difficult and sometimes impossible.</w:t>
      </w:r>
    </w:p>
    <w:p>
      <w:pPr>
        <w:pStyle w:val="Heading3"/>
        <w:spacing w:after="40" w:before="160"/>
      </w:pPr>
      <w:r>
        <w:t xml:space="preserve">Step 4: Track attendance and issue completion records</w:t>
      </w:r>
    </w:p>
    <w:p>
      <w:pPr>
        <w:spacing w:after="100"/>
      </w:pPr>
      <w:r>
        <w:t xml:space="preserve">After each session, record attendance in the training log. For CLE-eligible sessions, issue certificates of completion with the session title, date, duration, and CLE credit hours. Update the CLE tracking spreadsheet with newly earned hours.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Record attendee names and sign-in times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Issue completion certificates within 3 business days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Update the CLE tracking spreadsheet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attorneys who missed the session, assign the recorded version with a completion deadline</w:t>
      </w:r>
    </w:p>
    <w:p>
      <w:pPr>
        <w:pStyle w:val="Heading3"/>
        <w:spacing w:after="40" w:before="160"/>
      </w:pPr>
      <w:r>
        <w:t xml:space="preserve">Step 5: Monitor CLE compliance and escalate deficiencies</w:t>
      </w:r>
    </w:p>
    <w:p>
      <w:pPr>
        <w:spacing w:after="100"/>
      </w:pPr>
      <w:r>
        <w:t xml:space="preserve">Quarterly, review the CLE tracking spreadsheet. For any attorney with less than 50% of required hours completed and less than 6 months until the reporting deadline, send a personal reminder with specific CLE programs they can attend. At 90 days before deadline, escalate unresolved deficiencies to the managing partner.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Run quarterly CLE compliance report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Send personal reminders to attorneys behind on hours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Recommend specific approved CLE programs for deficient attorneys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Escalate to managing partner at 90 days before deadline</w:t>
      </w:r>
    </w:p>
    <w:p>
      <w:pPr>
        <w:spacing w:after="100"/>
      </w:pPr>
      <w:r>
        <w:rPr>
          <w:i/>
          <w:iCs/>
          <w:color w:val="B45309"/>
        </w:rPr>
        <w:t xml:space="preserve">Warning: A CLE non-compliance notice from the bar can result in suspension of the attorney's license. This directly affects the firm's ability to represent clients on that attorney's matters.</w:t>
      </w:r>
    </w:p>
    <w:p>
      <w:pPr>
        <w:pStyle w:val="Heading3"/>
        <w:spacing w:after="40" w:before="160"/>
      </w:pPr>
      <w:r>
        <w:t xml:space="preserve">Step 6: Evaluate and improve the training program</w:t>
      </w:r>
    </w:p>
    <w:p>
      <w:pPr>
        <w:spacing w:after="100"/>
      </w:pPr>
      <w:r>
        <w:t xml:space="preserve">After each session, collect feedback via a 5-question survey. At year-end, review the training program's effectiveness: CLE compliance rate, attendance rates, feedback scores, and whether any training gaps contributed to firm incidents (missed conflicts, billing errors, security incidents).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Send post-session survey (5 questions, takes under 2 minutes)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Compile annual training metrics: attendance, CLE compliance, satisfaction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Identify topics that need more or less coverage based on firm incidents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Adjust next year's calendar based on findings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Annual CLE audit completed for all attorneys</w:t>
      </w:r>
    </w:p>
    <w:p>
      <w:pPr>
        <w:spacing w:after="40"/>
      </w:pPr>
      <w:r>
        <w:t xml:space="preserve">☐  Training calendar published with at least 4 quarterly sessions</w:t>
      </w:r>
    </w:p>
    <w:p>
      <w:pPr>
        <w:spacing w:after="40"/>
      </w:pPr>
      <w:r>
        <w:t xml:space="preserve">☐  All mandatory training sessions scheduled 6 weeks in advance</w:t>
      </w:r>
    </w:p>
    <w:p>
      <w:pPr>
        <w:spacing w:after="40"/>
      </w:pPr>
      <w:r>
        <w:t xml:space="preserve">☐  Training materials prepared 1 week before each session</w:t>
      </w:r>
    </w:p>
    <w:p>
      <w:pPr>
        <w:spacing w:after="40"/>
      </w:pPr>
      <w:r>
        <w:t xml:space="preserve">☐  Sessions recorded and uploaded to NetDocuments within 2 business days</w:t>
      </w:r>
    </w:p>
    <w:p>
      <w:pPr>
        <w:spacing w:after="40"/>
      </w:pPr>
      <w:r>
        <w:t xml:space="preserve">☐  Attendance tracked and completion certificates issued within 3 business days</w:t>
      </w:r>
    </w:p>
    <w:p>
      <w:pPr>
        <w:spacing w:after="40"/>
      </w:pPr>
      <w:r>
        <w:t xml:space="preserve">☐  CLE tracking spreadsheet updated after each session</w:t>
      </w:r>
    </w:p>
    <w:p>
      <w:pPr>
        <w:spacing w:after="40"/>
      </w:pPr>
      <w:r>
        <w:t xml:space="preserve">☐  Quarterly CLE compliance review completed</w:t>
      </w:r>
    </w:p>
    <w:p>
      <w:pPr>
        <w:spacing w:after="40"/>
      </w:pPr>
      <w:r>
        <w:t xml:space="preserve">☐  Deficient attorneys notified and escalated at 90 days before deadline</w:t>
      </w:r>
    </w:p>
    <w:p>
      <w:pPr>
        <w:spacing w:after="40"/>
      </w:pPr>
      <w:r>
        <w:t xml:space="preserve">☐  Annual training program evaluation completed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CLE compliance rate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100% of attorneys meet requirements by deadline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Mandatory training attendance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90% live attendance (remainder via recording within 2 weeks)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Training session satisfaction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4.0+ out of 5.0 average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CLE deficiency escalations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5% of attorneys require managing partner escalation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Annually during Q4 planning, or after any CLE non-compliance notice from a state bar.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Template: Training Delivery for Legal</dc:title>
  <dc:creator>Glyde</dc:creator>
  <dc:description>Free training delivery SOP for law firms. Covers CLE tracking, conflict training, and skills development for attorneys and staff.</dc:description>
  <cp:lastModifiedBy>Un-named</cp:lastModifiedBy>
  <cp:revision>1</cp:revision>
  <dcterms:created xsi:type="dcterms:W3CDTF">2026-07-22T08:34:36.354Z</dcterms:created>
  <dcterms:modified xsi:type="dcterms:W3CDTF">2026-07-22T08:34:36.354Z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