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Nonprofits</w:t>
      </w:r>
    </w:p>
    <w:p>
      <w:pPr>
        <w:spacing w:after="200"/>
      </w:pPr>
      <w:r>
        <w:rPr>
          <w:i/>
          <w:iCs/>
          <w:color w:val="6B7280"/>
        </w:rPr>
        <w:t xml:space="preserve">Free training delivery SOP for nonprofits. Covers staff development, grant-funded training requirements, and volunteer training programs.</w:t>
      </w:r>
    </w:p>
    <w:p>
      <w:pPr>
        <w:pStyle w:val="Heading2"/>
        <w:spacing w:after="100" w:before="240"/>
      </w:pPr>
      <w:r>
        <w:t xml:space="preserve">Purpose</w:t>
      </w:r>
    </w:p>
    <w:p>
      <w:pPr>
        <w:spacing w:after="100"/>
      </w:pPr>
      <w:r>
        <w:t xml:space="preserve">Deliver consistent, documented training to staff and volunteers so that everyone serving the mission has the skills and knowledge to do it well. Grant-funded training must be tracked meticulously — funders want to see that training investments produced measurable outcomes.</w:t>
      </w:r>
    </w:p>
    <w:p>
      <w:pPr>
        <w:pStyle w:val="Heading2"/>
        <w:spacing w:after="100" w:before="240"/>
      </w:pPr>
      <w:r>
        <w:t xml:space="preserve">Scope</w:t>
      </w:r>
    </w:p>
    <w:p>
      <w:pPr>
        <w:spacing w:after="100"/>
      </w:pPr>
      <w:r>
        <w:t xml:space="preserve">Covers mandatory compliance training, role-specific skill development, grant-required training, and volunteer orientation/training. Does not cover board development or conference attendance approval.</w:t>
      </w:r>
    </w:p>
    <w:p>
      <w:pPr>
        <w:pStyle w:val="Heading2"/>
        <w:spacing w:after="100" w:before="240"/>
      </w:pPr>
      <w:r>
        <w:t xml:space="preserve">Prerequisites</w:t>
      </w:r>
    </w:p>
    <w:p>
      <w:pPr>
        <w:pStyle w:val="ListParagraph"/>
        <w:numPr>
          <w:ilvl w:val="0"/>
          <w:numId w:val="1"/>
        </w:numPr>
        <w:spacing w:after="40"/>
      </w:pPr>
      <w:r>
        <w:t xml:space="preserve">Training needs assessment completed annually</w:t>
      </w:r>
    </w:p>
    <w:p>
      <w:pPr>
        <w:pStyle w:val="ListParagraph"/>
        <w:numPr>
          <w:ilvl w:val="0"/>
          <w:numId w:val="1"/>
        </w:numPr>
        <w:spacing w:after="40"/>
      </w:pPr>
      <w:r>
        <w:t xml:space="preserve">Training calendar published for the fiscal year</w:t>
      </w:r>
    </w:p>
    <w:p>
      <w:pPr>
        <w:pStyle w:val="ListParagraph"/>
        <w:numPr>
          <w:ilvl w:val="0"/>
          <w:numId w:val="1"/>
        </w:numPr>
        <w:spacing w:after="40"/>
      </w:pPr>
      <w:r>
        <w:t xml:space="preserve">Learning management system or tracking spreadsheet configured</w:t>
      </w:r>
    </w:p>
    <w:p>
      <w:pPr>
        <w:pStyle w:val="ListParagraph"/>
        <w:numPr>
          <w:ilvl w:val="0"/>
          <w:numId w:val="1"/>
        </w:numPr>
        <w:spacing w:after="40"/>
      </w:pPr>
      <w:r>
        <w:t xml:space="preserve">Grant-required training identified for each award</w:t>
      </w:r>
    </w:p>
    <w:p>
      <w:pPr>
        <w:pStyle w:val="ListParagraph"/>
        <w:numPr>
          <w:ilvl w:val="0"/>
          <w:numId w:val="1"/>
        </w:numPr>
        <w:spacing w:after="40"/>
      </w:pPr>
      <w:r>
        <w:t xml:space="preserve">Training materials reviewed and updated</w:t>
      </w:r>
    </w:p>
    <w:p>
      <w:pPr>
        <w:pStyle w:val="Heading2"/>
        <w:spacing w:after="100" w:before="240"/>
      </w:pPr>
      <w:r>
        <w:t xml:space="preserve">Roles &amp; Responsibilities</w:t>
      </w:r>
    </w:p>
    <w:p>
      <w:pPr>
        <w:spacing w:after="40" w:before="120"/>
      </w:pPr>
      <w:r>
        <w:rPr>
          <w:b/>
          <w:bCs/>
        </w:rPr>
        <w:t xml:space="preserve">HR Manager / Training Coordinator</w:t>
      </w:r>
    </w:p>
    <w:p>
      <w:pPr>
        <w:pStyle w:val="ListParagraph"/>
        <w:numPr>
          <w:ilvl w:val="0"/>
          <w:numId w:val="1"/>
        </w:numPr>
        <w:spacing w:after="40"/>
      </w:pPr>
      <w:r>
        <w:t xml:space="preserve">Develop the annual training plan based on needs assessment</w:t>
      </w:r>
    </w:p>
    <w:p>
      <w:pPr>
        <w:pStyle w:val="ListParagraph"/>
        <w:numPr>
          <w:ilvl w:val="0"/>
          <w:numId w:val="1"/>
        </w:numPr>
        <w:spacing w:after="40"/>
      </w:pPr>
      <w:r>
        <w:t xml:space="preserve">Schedule and coordinate training sessions</w:t>
      </w:r>
    </w:p>
    <w:p>
      <w:pPr>
        <w:pStyle w:val="ListParagraph"/>
        <w:numPr>
          <w:ilvl w:val="0"/>
          <w:numId w:val="1"/>
        </w:numPr>
        <w:spacing w:after="40"/>
      </w:pPr>
      <w:r>
        <w:t xml:space="preserve">Track completion and maintain training records</w:t>
      </w:r>
    </w:p>
    <w:p>
      <w:pPr>
        <w:spacing w:after="40" w:before="120"/>
      </w:pPr>
      <w:r>
        <w:rPr>
          <w:b/>
          <w:bCs/>
        </w:rPr>
        <w:t xml:space="preserve">Program Directors</w:t>
      </w:r>
    </w:p>
    <w:p>
      <w:pPr>
        <w:pStyle w:val="ListParagraph"/>
        <w:numPr>
          <w:ilvl w:val="0"/>
          <w:numId w:val="1"/>
        </w:numPr>
        <w:spacing w:after="40"/>
      </w:pPr>
      <w:r>
        <w:t xml:space="preserve">Identify program-specific training needs</w:t>
      </w:r>
    </w:p>
    <w:p>
      <w:pPr>
        <w:pStyle w:val="ListParagraph"/>
        <w:numPr>
          <w:ilvl w:val="0"/>
          <w:numId w:val="1"/>
        </w:numPr>
        <w:spacing w:after="40"/>
      </w:pPr>
      <w:r>
        <w:t xml:space="preserve">Deliver or arrange program-specific training content</w:t>
      </w:r>
    </w:p>
    <w:p>
      <w:pPr>
        <w:pStyle w:val="ListParagraph"/>
        <w:numPr>
          <w:ilvl w:val="0"/>
          <w:numId w:val="1"/>
        </w:numPr>
        <w:spacing w:after="40"/>
      </w:pPr>
      <w:r>
        <w:t xml:space="preserve">Verify staff competency after training</w:t>
      </w:r>
    </w:p>
    <w:p>
      <w:pPr>
        <w:spacing w:after="40" w:before="120"/>
      </w:pPr>
      <w:r>
        <w:rPr>
          <w:b/>
          <w:bCs/>
        </w:rPr>
        <w:t xml:space="preserve">Volunteer Coordinator</w:t>
      </w:r>
    </w:p>
    <w:p>
      <w:pPr>
        <w:pStyle w:val="ListParagraph"/>
        <w:numPr>
          <w:ilvl w:val="0"/>
          <w:numId w:val="1"/>
        </w:numPr>
        <w:spacing w:after="40"/>
      </w:pPr>
      <w:r>
        <w:t xml:space="preserve">Deliver volunteer orientation and role-specific training</w:t>
      </w:r>
    </w:p>
    <w:p>
      <w:pPr>
        <w:pStyle w:val="ListParagraph"/>
        <w:numPr>
          <w:ilvl w:val="0"/>
          <w:numId w:val="1"/>
        </w:numPr>
        <w:spacing w:after="40"/>
      </w:pPr>
      <w:r>
        <w:t xml:space="preserve">Track volunteer training completion</w:t>
      </w:r>
    </w:p>
    <w:p>
      <w:pPr>
        <w:pStyle w:val="ListParagraph"/>
        <w:numPr>
          <w:ilvl w:val="0"/>
          <w:numId w:val="1"/>
        </w:numPr>
        <w:spacing w:after="40"/>
      </w:pPr>
      <w:r>
        <w:t xml:space="preserve">Update volunteer training materials as programs change</w:t>
      </w:r>
    </w:p>
    <w:p>
      <w:pPr>
        <w:pStyle w:val="Heading2"/>
        <w:spacing w:after="100" w:before="240"/>
      </w:pPr>
      <w:r>
        <w:t xml:space="preserve">Procedure</w:t>
      </w:r>
    </w:p>
    <w:p>
      <w:pPr>
        <w:pStyle w:val="Heading3"/>
        <w:spacing w:after="40" w:before="160"/>
      </w:pPr>
      <w:r>
        <w:t xml:space="preserve">Step 1: Conduct annual training needs assessment</w:t>
      </w:r>
    </w:p>
    <w:p>
      <w:pPr>
        <w:spacing w:after="100"/>
      </w:pPr>
      <w:r>
        <w:t xml:space="preserve">At the start of each fiscal year, assess training needs across the organization. Sources: grant requirements (many grants specify required training), regulatory requirements (mandated reporter training, HIPAA if applicable), performance review findings, new program launches, and staff/volunteer feedback. Prioritize training that addresses compliance requirements and critical skill gaps.</w:t>
      </w:r>
    </w:p>
    <w:p>
      <w:pPr>
        <w:pStyle w:val="ListParagraph"/>
        <w:numPr>
          <w:ilvl w:val="1"/>
          <w:numId w:val="1"/>
        </w:numPr>
        <w:spacing w:after="40"/>
      </w:pPr>
      <w:r>
        <w:t xml:space="preserve">Review grant agreements for required training provisions</w:t>
      </w:r>
    </w:p>
    <w:p>
      <w:pPr>
        <w:pStyle w:val="ListParagraph"/>
        <w:numPr>
          <w:ilvl w:val="1"/>
          <w:numId w:val="1"/>
        </w:numPr>
        <w:spacing w:after="40"/>
      </w:pPr>
      <w:r>
        <w:t xml:space="preserve">Identify regulatory and compliance training requirements</w:t>
      </w:r>
    </w:p>
    <w:p>
      <w:pPr>
        <w:pStyle w:val="ListParagraph"/>
        <w:numPr>
          <w:ilvl w:val="1"/>
          <w:numId w:val="1"/>
        </w:numPr>
        <w:spacing w:after="40"/>
      </w:pPr>
      <w:r>
        <w:t xml:space="preserve">Review performance evaluations for common skill gaps</w:t>
      </w:r>
    </w:p>
    <w:p>
      <w:pPr>
        <w:pStyle w:val="ListParagraph"/>
        <w:numPr>
          <w:ilvl w:val="1"/>
          <w:numId w:val="1"/>
        </w:numPr>
        <w:spacing w:after="40"/>
      </w:pPr>
      <w:r>
        <w:t xml:space="preserve">Survey staff and volunteers on training needs</w:t>
      </w:r>
    </w:p>
    <w:p>
      <w:pPr>
        <w:pStyle w:val="ListParagraph"/>
        <w:numPr>
          <w:ilvl w:val="1"/>
          <w:numId w:val="1"/>
        </w:numPr>
        <w:spacing w:after="40"/>
      </w:pPr>
      <w:r>
        <w:t xml:space="preserve">Prioritize based on compliance requirements and mission impact</w:t>
      </w:r>
    </w:p>
    <w:p>
      <w:pPr>
        <w:pStyle w:val="ListParagraph"/>
        <w:numPr>
          <w:ilvl w:val="1"/>
          <w:numId w:val="1"/>
        </w:numPr>
        <w:spacing w:after="40"/>
      </w:pPr>
      <w:r>
        <w:t xml:space="preserve">Build the annual training calendar</w:t>
      </w:r>
    </w:p>
    <w:p>
      <w:pPr>
        <w:pStyle w:val="Heading3"/>
        <w:spacing w:after="40" w:before="160"/>
      </w:pPr>
      <w:r>
        <w:t xml:space="preserve">Step 2: Develop or source training content</w:t>
      </w:r>
    </w:p>
    <w:p>
      <w:pPr>
        <w:spacing w:after="100"/>
      </w:pPr>
      <w:r>
        <w:t xml:space="preserve">For each identified training need, determine whether to develop content internally, hire an external trainer, or use existing resources (webinars, online courses). For grant-funded training, verify the training approach aligns with the grant budget and allowable costs. Document the learning objectives for each training session.</w:t>
      </w:r>
    </w:p>
    <w:p>
      <w:pPr>
        <w:pStyle w:val="ListParagraph"/>
        <w:numPr>
          <w:ilvl w:val="1"/>
          <w:numId w:val="1"/>
        </w:numPr>
        <w:spacing w:after="40"/>
      </w:pPr>
      <w:r>
        <w:t xml:space="preserve">Define learning objectives for each training topic</w:t>
      </w:r>
    </w:p>
    <w:p>
      <w:pPr>
        <w:pStyle w:val="ListParagraph"/>
        <w:numPr>
          <w:ilvl w:val="1"/>
          <w:numId w:val="1"/>
        </w:numPr>
        <w:spacing w:after="40"/>
      </w:pPr>
      <w:r>
        <w:t xml:space="preserve">Determine delivery method (in-person, virtual, self-paced)</w:t>
      </w:r>
    </w:p>
    <w:p>
      <w:pPr>
        <w:pStyle w:val="ListParagraph"/>
        <w:numPr>
          <w:ilvl w:val="1"/>
          <w:numId w:val="1"/>
        </w:numPr>
        <w:spacing w:after="40"/>
      </w:pPr>
      <w:r>
        <w:t xml:space="preserve">Develop internal content or identify external trainers</w:t>
      </w:r>
    </w:p>
    <w:p>
      <w:pPr>
        <w:pStyle w:val="ListParagraph"/>
        <w:numPr>
          <w:ilvl w:val="1"/>
          <w:numId w:val="1"/>
        </w:numPr>
        <w:spacing w:after="40"/>
      </w:pPr>
      <w:r>
        <w:t xml:space="preserve">Verify training costs are allowable under relevant grants</w:t>
      </w:r>
    </w:p>
    <w:p>
      <w:pPr>
        <w:pStyle w:val="ListParagraph"/>
        <w:numPr>
          <w:ilvl w:val="1"/>
          <w:numId w:val="1"/>
        </w:numPr>
        <w:spacing w:after="40"/>
      </w:pPr>
      <w:r>
        <w:t xml:space="preserve">Prepare materials, handouts, and assessment tools</w:t>
      </w:r>
    </w:p>
    <w:p>
      <w:pPr>
        <w:pStyle w:val="ListParagraph"/>
        <w:numPr>
          <w:ilvl w:val="1"/>
          <w:numId w:val="1"/>
        </w:numPr>
        <w:spacing w:after="40"/>
      </w:pPr>
      <w:r>
        <w:t xml:space="preserve">Schedule sessions and send calendar invitations</w:t>
      </w:r>
    </w:p>
    <w:p>
      <w:pPr>
        <w:pStyle w:val="Heading3"/>
        <w:spacing w:after="40" w:before="160"/>
      </w:pPr>
      <w:r>
        <w:t xml:space="preserve">Step 3: Deliver training sessions</w:t>
      </w:r>
    </w:p>
    <w:p>
      <w:pPr>
        <w:spacing w:after="100"/>
      </w:pPr>
      <w:r>
        <w:t xml:space="preserve">Conduct training using the planned format. Take attendance — sign-in sheets for in-person, participation logs for virtual. For grant-funded training, document: who attended, topics covered, duration, and trainer qualifications. Engage participants actively — lecture-only training has poor retention.</w:t>
      </w:r>
    </w:p>
    <w:p>
      <w:pPr>
        <w:pStyle w:val="ListParagraph"/>
        <w:numPr>
          <w:ilvl w:val="1"/>
          <w:numId w:val="1"/>
        </w:numPr>
        <w:spacing w:after="40"/>
      </w:pPr>
      <w:r>
        <w:t xml:space="preserve">Confirm logistics (room, technology, materials) before the session</w:t>
      </w:r>
    </w:p>
    <w:p>
      <w:pPr>
        <w:pStyle w:val="ListParagraph"/>
        <w:numPr>
          <w:ilvl w:val="1"/>
          <w:numId w:val="1"/>
        </w:numPr>
        <w:spacing w:after="40"/>
      </w:pPr>
      <w:r>
        <w:t xml:space="preserve">Take attendance with sign-in sheet or virtual log</w:t>
      </w:r>
    </w:p>
    <w:p>
      <w:pPr>
        <w:pStyle w:val="ListParagraph"/>
        <w:numPr>
          <w:ilvl w:val="1"/>
          <w:numId w:val="1"/>
        </w:numPr>
        <w:spacing w:after="40"/>
      </w:pPr>
      <w:r>
        <w:t xml:space="preserve">Deliver content following the documented learning objectives</w:t>
      </w:r>
    </w:p>
    <w:p>
      <w:pPr>
        <w:pStyle w:val="ListParagraph"/>
        <w:numPr>
          <w:ilvl w:val="1"/>
          <w:numId w:val="1"/>
        </w:numPr>
        <w:spacing w:after="40"/>
      </w:pPr>
      <w:r>
        <w:t xml:space="preserve">Include interactive elements (discussion, practice, case studies)</w:t>
      </w:r>
    </w:p>
    <w:p>
      <w:pPr>
        <w:pStyle w:val="ListParagraph"/>
        <w:numPr>
          <w:ilvl w:val="1"/>
          <w:numId w:val="1"/>
        </w:numPr>
        <w:spacing w:after="40"/>
      </w:pPr>
      <w:r>
        <w:t xml:space="preserve">Distribute evaluation forms at the end of the session</w:t>
      </w:r>
    </w:p>
    <w:p>
      <w:pPr>
        <w:pStyle w:val="ListParagraph"/>
        <w:numPr>
          <w:ilvl w:val="1"/>
          <w:numId w:val="1"/>
        </w:numPr>
        <w:spacing w:after="40"/>
      </w:pPr>
      <w:r>
        <w:t xml:space="preserve">Document the session details for grant reporting</w:t>
      </w:r>
    </w:p>
    <w:p>
      <w:pPr>
        <w:pStyle w:val="Heading3"/>
        <w:spacing w:after="40" w:before="160"/>
      </w:pPr>
      <w:r>
        <w:t xml:space="preserve">Step 4: Assess learning and competency</w:t>
      </w:r>
    </w:p>
    <w:p>
      <w:pPr>
        <w:spacing w:after="100"/>
      </w:pPr>
      <w:r>
        <w:t xml:space="preserve">After training, verify participants gained the intended knowledge or skills. Methods vary by topic: written quiz for compliance training, observed demonstration for hands-on skills, discussion for conceptual topics. For critical competencies (mandated reporting, crisis intervention), assessment is non-negotiable — document that each participant demonstrated competency.</w:t>
      </w:r>
    </w:p>
    <w:p>
      <w:pPr>
        <w:pStyle w:val="ListParagraph"/>
        <w:numPr>
          <w:ilvl w:val="1"/>
          <w:numId w:val="1"/>
        </w:numPr>
        <w:spacing w:after="40"/>
      </w:pPr>
      <w:r>
        <w:t xml:space="preserve">Administer appropriate assessment for the training topic</w:t>
      </w:r>
    </w:p>
    <w:p>
      <w:pPr>
        <w:pStyle w:val="ListParagraph"/>
        <w:numPr>
          <w:ilvl w:val="1"/>
          <w:numId w:val="1"/>
        </w:numPr>
        <w:spacing w:after="40"/>
      </w:pPr>
      <w:r>
        <w:t xml:space="preserve">Score assessments and identify anyone who didn't meet competency</w:t>
      </w:r>
    </w:p>
    <w:p>
      <w:pPr>
        <w:pStyle w:val="ListParagraph"/>
        <w:numPr>
          <w:ilvl w:val="1"/>
          <w:numId w:val="1"/>
        </w:numPr>
        <w:spacing w:after="40"/>
      </w:pPr>
      <w:r>
        <w:t xml:space="preserve">Provide additional training or support for those who didn't pass</w:t>
      </w:r>
    </w:p>
    <w:p>
      <w:pPr>
        <w:pStyle w:val="ListParagraph"/>
        <w:numPr>
          <w:ilvl w:val="1"/>
          <w:numId w:val="1"/>
        </w:numPr>
        <w:spacing w:after="40"/>
      </w:pPr>
      <w:r>
        <w:t xml:space="preserve">Document assessment results in individual training records</w:t>
      </w:r>
    </w:p>
    <w:p>
      <w:pPr>
        <w:pStyle w:val="ListParagraph"/>
        <w:numPr>
          <w:ilvl w:val="1"/>
          <w:numId w:val="1"/>
        </w:numPr>
        <w:spacing w:after="40"/>
      </w:pPr>
      <w:r>
        <w:t xml:space="preserve">Update the training tracking system with completion status</w:t>
      </w:r>
    </w:p>
    <w:p>
      <w:pPr>
        <w:pStyle w:val="Heading3"/>
        <w:spacing w:after="40" w:before="160"/>
      </w:pPr>
      <w:r>
        <w:t xml:space="preserve">Step 5: Maintain training records</w:t>
      </w:r>
    </w:p>
    <w:p>
      <w:pPr>
        <w:spacing w:after="100"/>
      </w:pPr>
      <w:r>
        <w:t xml:space="preserve">Keep detailed training records for every staff member and volunteer. Records should include: training topic, date, duration, trainer name, attendance verification, assessment results, and certification (if applicable). These records are required for grant audits and may be needed for licensing, insurance, or legal purposes.</w:t>
      </w:r>
    </w:p>
    <w:p>
      <w:pPr>
        <w:pStyle w:val="ListParagraph"/>
        <w:numPr>
          <w:ilvl w:val="1"/>
          <w:numId w:val="1"/>
        </w:numPr>
        <w:spacing w:after="40"/>
      </w:pPr>
      <w:r>
        <w:t xml:space="preserve">Enter completion data into the training tracking system</w:t>
      </w:r>
    </w:p>
    <w:p>
      <w:pPr>
        <w:pStyle w:val="ListParagraph"/>
        <w:numPr>
          <w:ilvl w:val="1"/>
          <w:numId w:val="1"/>
        </w:numPr>
        <w:spacing w:after="40"/>
      </w:pPr>
      <w:r>
        <w:t xml:space="preserve">File sign-in sheets and assessment results</w:t>
      </w:r>
    </w:p>
    <w:p>
      <w:pPr>
        <w:pStyle w:val="ListParagraph"/>
        <w:numPr>
          <w:ilvl w:val="1"/>
          <w:numId w:val="1"/>
        </w:numPr>
        <w:spacing w:after="40"/>
      </w:pPr>
      <w:r>
        <w:t xml:space="preserve">Issue certificates of completion where appropriate</w:t>
      </w:r>
    </w:p>
    <w:p>
      <w:pPr>
        <w:pStyle w:val="ListParagraph"/>
        <w:numPr>
          <w:ilvl w:val="1"/>
          <w:numId w:val="1"/>
        </w:numPr>
        <w:spacing w:after="40"/>
      </w:pPr>
      <w:r>
        <w:t xml:space="preserve">Update individual training records for each participant</w:t>
      </w:r>
    </w:p>
    <w:p>
      <w:pPr>
        <w:pStyle w:val="ListParagraph"/>
        <w:numPr>
          <w:ilvl w:val="1"/>
          <w:numId w:val="1"/>
        </w:numPr>
        <w:spacing w:after="40"/>
      </w:pPr>
      <w:r>
        <w:t xml:space="preserve">Compile training data for grant reporting</w:t>
      </w:r>
    </w:p>
    <w:p>
      <w:pPr>
        <w:pStyle w:val="Heading3"/>
        <w:spacing w:after="40" w:before="160"/>
      </w:pPr>
      <w:r>
        <w:t xml:space="preserve">Step 6: Evaluate training effectiveness and report</w:t>
      </w:r>
    </w:p>
    <w:p>
      <w:pPr>
        <w:spacing w:after="100"/>
      </w:pPr>
      <w:r>
        <w:t xml:space="preserve">Quarterly, review training completion rates, assessment scores, and participant feedback. Report training metrics to leadership and include in grant reports as required. Identify training topics with low satisfaction or poor assessment results for redesign. Annual review of the training plan should inform the next year's needs assessment.</w:t>
      </w:r>
    </w:p>
    <w:p>
      <w:pPr>
        <w:pStyle w:val="ListParagraph"/>
        <w:numPr>
          <w:ilvl w:val="1"/>
          <w:numId w:val="1"/>
        </w:numPr>
        <w:spacing w:after="40"/>
      </w:pPr>
      <w:r>
        <w:t xml:space="preserve">Calculate completion rates by department and training topic</w:t>
      </w:r>
    </w:p>
    <w:p>
      <w:pPr>
        <w:pStyle w:val="ListParagraph"/>
        <w:numPr>
          <w:ilvl w:val="1"/>
          <w:numId w:val="1"/>
        </w:numPr>
        <w:spacing w:after="40"/>
      </w:pPr>
      <w:r>
        <w:t xml:space="preserve">Review assessment scores and participant evaluations</w:t>
      </w:r>
    </w:p>
    <w:p>
      <w:pPr>
        <w:pStyle w:val="ListParagraph"/>
        <w:numPr>
          <w:ilvl w:val="1"/>
          <w:numId w:val="1"/>
        </w:numPr>
        <w:spacing w:after="40"/>
      </w:pPr>
      <w:r>
        <w:t xml:space="preserve">Compile training metrics for grant reports</w:t>
      </w:r>
    </w:p>
    <w:p>
      <w:pPr>
        <w:pStyle w:val="ListParagraph"/>
        <w:numPr>
          <w:ilvl w:val="1"/>
          <w:numId w:val="1"/>
        </w:numPr>
        <w:spacing w:after="40"/>
      </w:pPr>
      <w:r>
        <w:t xml:space="preserve">Present quarterly training summary to leadership</w:t>
      </w:r>
    </w:p>
    <w:p>
      <w:pPr>
        <w:pStyle w:val="ListParagraph"/>
        <w:numPr>
          <w:ilvl w:val="1"/>
          <w:numId w:val="1"/>
        </w:numPr>
        <w:spacing w:after="40"/>
      </w:pPr>
      <w:r>
        <w:t xml:space="preserve">Flag underperforming training topics for redesign</w:t>
      </w:r>
    </w:p>
    <w:p>
      <w:pPr>
        <w:pStyle w:val="ListParagraph"/>
        <w:numPr>
          <w:ilvl w:val="1"/>
          <w:numId w:val="1"/>
        </w:numPr>
        <w:spacing w:after="40"/>
      </w:pPr>
      <w:r>
        <w:t xml:space="preserve">Feed evaluation results into next year's needs assessment</w:t>
      </w:r>
    </w:p>
    <w:p>
      <w:pPr>
        <w:pStyle w:val="Heading2"/>
        <w:spacing w:after="100" w:before="240"/>
      </w:pPr>
      <w:r>
        <w:t xml:space="preserve">Completion Checklist</w:t>
      </w:r>
    </w:p>
    <w:p>
      <w:pPr>
        <w:spacing w:after="40"/>
      </w:pPr>
      <w:r>
        <w:t xml:space="preserve">☐  Annual training needs assessment completed</w:t>
      </w:r>
    </w:p>
    <w:p>
      <w:pPr>
        <w:spacing w:after="40"/>
      </w:pPr>
      <w:r>
        <w:t xml:space="preserve">☐  Grant-required training identified and scheduled</w:t>
      </w:r>
    </w:p>
    <w:p>
      <w:pPr>
        <w:spacing w:after="40"/>
      </w:pPr>
      <w:r>
        <w:t xml:space="preserve">☐  Compliance training scheduled for all staff</w:t>
      </w:r>
    </w:p>
    <w:p>
      <w:pPr>
        <w:spacing w:after="40"/>
      </w:pPr>
      <w:r>
        <w:t xml:space="preserve">☐  Training calendar published and distributed</w:t>
      </w:r>
    </w:p>
    <w:p>
      <w:pPr>
        <w:spacing w:after="40"/>
      </w:pPr>
      <w:r>
        <w:t xml:space="preserve">☐  Learning objectives documented for each session</w:t>
      </w:r>
    </w:p>
    <w:p>
      <w:pPr>
        <w:spacing w:after="40"/>
      </w:pPr>
      <w:r>
        <w:t xml:space="preserve">☐  Attendance taken and documented for every session</w:t>
      </w:r>
    </w:p>
    <w:p>
      <w:pPr>
        <w:spacing w:after="40"/>
      </w:pPr>
      <w:r>
        <w:t xml:space="preserve">☐  Assessments administered for competency verification</w:t>
      </w:r>
    </w:p>
    <w:p>
      <w:pPr>
        <w:spacing w:after="40"/>
      </w:pPr>
      <w:r>
        <w:t xml:space="preserve">☐  Individual training records updated after each session</w:t>
      </w:r>
    </w:p>
    <w:p>
      <w:pPr>
        <w:spacing w:after="40"/>
      </w:pPr>
      <w:r>
        <w:t xml:space="preserve">☐  Training data compiled for grant reporting</w:t>
      </w:r>
    </w:p>
    <w:p>
      <w:pPr>
        <w:spacing w:after="40"/>
      </w:pPr>
      <w:r>
        <w:t xml:space="preserve">☐  Quarterly effectiveness review completed</w:t>
      </w:r>
    </w:p>
    <w:p>
      <w:pPr>
        <w:spacing w:after="40"/>
      </w:pPr>
      <w:r>
        <w:t xml:space="preserve">☐  Volunteer orientation and training current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Training completion rate</w:t>
            </w:r>
          </w:p>
        </w:tc>
        <w:tc>
          <w:tcPr>
            <w:tcMar>
              <w:top w:type="dxa" w:w="60"/>
              <w:left w:type="dxa" w:w="120"/>
              <w:bottom w:type="dxa" w:w="60"/>
              <w:right w:type="dxa" w:w="120"/>
            </w:tcMar>
          </w:tcPr>
          <w:p>
            <w:r>
              <w:rPr>
                <w:b w:val="false"/>
                <w:bCs w:val="false"/>
              </w:rPr>
              <w:t xml:space="preserve">100% for mandatory/compliance training</w:t>
            </w:r>
          </w:p>
        </w:tc>
      </w:tr>
      <w:tr>
        <w:trPr>
          <w:tblHeader w:val="false"/>
        </w:trPr>
        <w:tc>
          <w:tcPr>
            <w:tcMar>
              <w:top w:type="dxa" w:w="60"/>
              <w:left w:type="dxa" w:w="120"/>
              <w:bottom w:type="dxa" w:w="60"/>
              <w:right w:type="dxa" w:w="120"/>
            </w:tcMar>
          </w:tcPr>
          <w:p>
            <w:r>
              <w:rPr>
                <w:b w:val="false"/>
                <w:bCs w:val="false"/>
              </w:rPr>
              <w:t xml:space="preserve">Assessment pass rate</w:t>
            </w:r>
          </w:p>
        </w:tc>
        <w:tc>
          <w:tcPr>
            <w:tcMar>
              <w:top w:type="dxa" w:w="60"/>
              <w:left w:type="dxa" w:w="120"/>
              <w:bottom w:type="dxa" w:w="60"/>
              <w:right w:type="dxa" w:w="120"/>
            </w:tcMar>
          </w:tcPr>
          <w:p>
            <w:r>
              <w:rPr>
                <w:b w:val="false"/>
                <w:bCs w:val="false"/>
              </w:rPr>
              <w:t xml:space="preserve">95% first-attempt pass rate</w:t>
            </w:r>
          </w:p>
        </w:tc>
      </w:tr>
      <w:tr>
        <w:trPr>
          <w:tblHeader w:val="false"/>
        </w:trPr>
        <w:tc>
          <w:tcPr>
            <w:tcMar>
              <w:top w:type="dxa" w:w="60"/>
              <w:left w:type="dxa" w:w="120"/>
              <w:bottom w:type="dxa" w:w="60"/>
              <w:right w:type="dxa" w:w="120"/>
            </w:tcMar>
          </w:tcPr>
          <w:p>
            <w:r>
              <w:rPr>
                <w:b w:val="false"/>
                <w:bCs w:val="false"/>
              </w:rPr>
              <w:t xml:space="preserve">Grant training compliance</w:t>
            </w:r>
          </w:p>
        </w:tc>
        <w:tc>
          <w:tcPr>
            <w:tcMar>
              <w:top w:type="dxa" w:w="60"/>
              <w:left w:type="dxa" w:w="120"/>
              <w:bottom w:type="dxa" w:w="60"/>
              <w:right w:type="dxa" w:w="120"/>
            </w:tcMar>
          </w:tcPr>
          <w:p>
            <w:r>
              <w:rPr>
                <w:b w:val="false"/>
                <w:bCs w:val="false"/>
              </w:rPr>
              <w:t xml:space="preserve">100% of grant-required training delivered on schedule</w:t>
            </w:r>
          </w:p>
        </w:tc>
      </w:tr>
      <w:tr>
        <w:trPr>
          <w:tblHeader w:val="false"/>
        </w:trPr>
        <w:tc>
          <w:tcPr>
            <w:tcMar>
              <w:top w:type="dxa" w:w="60"/>
              <w:left w:type="dxa" w:w="120"/>
              <w:bottom w:type="dxa" w:w="60"/>
              <w:right w:type="dxa" w:w="120"/>
            </w:tcMar>
          </w:tcPr>
          <w:p>
            <w:r>
              <w:rPr>
                <w:b w:val="false"/>
                <w:bCs w:val="false"/>
              </w:rPr>
              <w:t xml:space="preserve">Participant satisfaction</w:t>
            </w:r>
          </w:p>
        </w:tc>
        <w:tc>
          <w:tcPr>
            <w:tcMar>
              <w:top w:type="dxa" w:w="60"/>
              <w:left w:type="dxa" w:w="120"/>
              <w:bottom w:type="dxa" w:w="60"/>
              <w:right w:type="dxa" w:w="120"/>
            </w:tcMar>
          </w:tcPr>
          <w:p>
            <w:r>
              <w:rPr>
                <w:b w:val="false"/>
                <w:bCs w:val="false"/>
              </w:rPr>
              <w:t xml:space="preserve">4.0/5.0 average rating</w:t>
            </w:r>
          </w:p>
        </w:tc>
      </w:tr>
    </w:tbl>
    <w:p>
      <w:pPr>
        <w:pStyle w:val="Heading2"/>
        <w:spacing w:after="100" w:before="240"/>
      </w:pPr>
      <w:r>
        <w:t xml:space="preserve">Revision Schedule</w:t>
      </w:r>
    </w:p>
    <w:p>
      <w:pPr>
        <w:spacing w:after="100"/>
      </w:pPr>
      <w:r>
        <w:t xml:space="preserve">Annually during the training needs assessment, or after any compliance finding related to staff qualifications.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Nonprofits</dc:title>
  <dc:creator>Glyde</dc:creator>
  <dc:description>Free training delivery SOP for nonprofits. Covers staff development, grant-funded training requirements, and volunteer training programs.</dc:description>
  <cp:lastModifiedBy>Un-named</cp:lastModifiedBy>
  <cp:revision>1</cp:revision>
  <dcterms:created xsi:type="dcterms:W3CDTF">2026-07-22T08:34:36.380Z</dcterms:created>
  <dcterms:modified xsi:type="dcterms:W3CDTF">2026-07-22T08:34:36.380Z</dcterms:modified>
</cp:coreProperties>
</file>

<file path=docProps/custom.xml><?xml version="1.0" encoding="utf-8"?>
<Properties xmlns="http://schemas.openxmlformats.org/officeDocument/2006/custom-properties" xmlns:vt="http://schemas.openxmlformats.org/officeDocument/2006/docPropsVTypes"/>
</file>