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Vendor Management SOP Template for Agency Teams</w:t>
      </w:r>
    </w:p>
    <w:p>
      <w:pPr>
        <w:spacing w:after="200"/>
      </w:pPr>
      <w:r>
        <w:rPr>
          <w:i/>
          <w:iCs/>
          <w:color w:val="6B7280"/>
        </w:rPr>
        <w:t xml:space="preserve">Free vendor management SOP template for agencies. Step-by-step freelancer vetting, subcontractor agreements, NDA management, and invoice processing.</w:t>
      </w:r>
    </w:p>
    <w:p>
      <w:pPr>
        <w:pStyle w:val="Heading2"/>
        <w:spacing w:after="100" w:before="240"/>
      </w:pPr>
      <w:r>
        <w:t xml:space="preserve">Purpose</w:t>
      </w:r>
    </w:p>
    <w:p>
      <w:pPr>
        <w:spacing w:after="100"/>
      </w:pPr>
      <w:r>
        <w:t xml:space="preserve">Standardize how the agency vets, onboards, manages, and pays freelancers and subcontractors so that external talent produces work that matches internal quality standards. This SOP covers freelancer sourcing, portfolio vetting, NDA and contract execution, quality review processes, and invoice handling.</w:t>
      </w:r>
    </w:p>
    <w:p>
      <w:pPr>
        <w:pStyle w:val="Heading2"/>
        <w:spacing w:after="100" w:before="240"/>
      </w:pPr>
      <w:r>
        <w:t xml:space="preserve">Scope</w:t>
      </w:r>
    </w:p>
    <w:p>
      <w:pPr>
        <w:spacing w:after="100"/>
      </w:pPr>
      <w:r>
        <w:t xml:space="preserve">Covers all external vendors who produce client-facing work: freelance designers, copywriters, developers, photographers, videographers, and specialty subcontractors. Does not cover SaaS tool vendors, office supply suppliers, or print vendors (see procurement SOP).</w:t>
      </w:r>
    </w:p>
    <w:p>
      <w:pPr>
        <w:pStyle w:val="Heading2"/>
        <w:spacing w:after="100" w:before="240"/>
      </w:pPr>
      <w:r>
        <w:t xml:space="preserve">Prerequisites</w:t>
      </w:r>
    </w:p>
    <w:p>
      <w:pPr>
        <w:pStyle w:val="ListParagraph"/>
        <w:numPr>
          <w:ilvl w:val="0"/>
          <w:numId w:val="1"/>
        </w:numPr>
        <w:spacing w:after="40"/>
      </w:pPr>
      <w:r>
        <w:t xml:space="preserve">Approved vendor budget for the quarter or project</w:t>
      </w:r>
    </w:p>
    <w:p>
      <w:pPr>
        <w:pStyle w:val="ListParagraph"/>
        <w:numPr>
          <w:ilvl w:val="0"/>
          <w:numId w:val="1"/>
        </w:numPr>
        <w:spacing w:after="40"/>
      </w:pPr>
      <w:r>
        <w:t xml:space="preserve">Standard freelancer agreement template reviewed by legal (NDA + work-for-hire clause)</w:t>
      </w:r>
    </w:p>
    <w:p>
      <w:pPr>
        <w:pStyle w:val="ListParagraph"/>
        <w:numPr>
          <w:ilvl w:val="0"/>
          <w:numId w:val="1"/>
        </w:numPr>
        <w:spacing w:after="40"/>
      </w:pPr>
      <w:r>
        <w:t xml:space="preserve">Vendor tracking spreadsheet or Asana board for managing active and vetted vendors</w:t>
      </w:r>
    </w:p>
    <w:p>
      <w:pPr>
        <w:pStyle w:val="ListParagraph"/>
        <w:numPr>
          <w:ilvl w:val="0"/>
          <w:numId w:val="1"/>
        </w:numPr>
        <w:spacing w:after="40"/>
      </w:pPr>
      <w:r>
        <w:t xml:space="preserve">Clear quality standards documented for each deliverable type the agency outsources</w:t>
      </w:r>
    </w:p>
    <w:p>
      <w:pPr>
        <w:pStyle w:val="ListParagraph"/>
        <w:numPr>
          <w:ilvl w:val="0"/>
          <w:numId w:val="1"/>
        </w:numPr>
        <w:spacing w:after="40"/>
      </w:pPr>
      <w:r>
        <w:t xml:space="preserve">W-9 or W-8BEN collection process for tax compliance (US agencies)</w:t>
      </w:r>
    </w:p>
    <w:p>
      <w:pPr>
        <w:pStyle w:val="Heading2"/>
        <w:spacing w:after="100" w:before="240"/>
      </w:pPr>
      <w:r>
        <w:t xml:space="preserve">Roles &amp; Responsibilities</w:t>
      </w:r>
    </w:p>
    <w:p>
      <w:pPr>
        <w:spacing w:after="40" w:before="120"/>
      </w:pPr>
      <w:r>
        <w:rPr>
          <w:b/>
          <w:bCs/>
        </w:rPr>
        <w:t xml:space="preserve">Project Manager</w:t>
      </w:r>
    </w:p>
    <w:p>
      <w:pPr>
        <w:pStyle w:val="ListParagraph"/>
        <w:numPr>
          <w:ilvl w:val="0"/>
          <w:numId w:val="1"/>
        </w:numPr>
        <w:spacing w:after="40"/>
      </w:pPr>
      <w:r>
        <w:t xml:space="preserve">Identify when a project requires external vendor support based on team capacity and skill gaps</w:t>
      </w:r>
    </w:p>
    <w:p>
      <w:pPr>
        <w:pStyle w:val="ListParagraph"/>
        <w:numPr>
          <w:ilvl w:val="0"/>
          <w:numId w:val="1"/>
        </w:numPr>
        <w:spacing w:after="40"/>
      </w:pPr>
      <w:r>
        <w:t xml:space="preserve">Vet vendor portfolios and conduct test assignments for new vendors</w:t>
      </w:r>
    </w:p>
    <w:p>
      <w:pPr>
        <w:pStyle w:val="ListParagraph"/>
        <w:numPr>
          <w:ilvl w:val="0"/>
          <w:numId w:val="1"/>
        </w:numPr>
        <w:spacing w:after="40"/>
      </w:pPr>
      <w:r>
        <w:t xml:space="preserve">Manage day-to-day vendor communication and deadline tracking in Asana</w:t>
      </w:r>
    </w:p>
    <w:p>
      <w:pPr>
        <w:spacing w:after="40" w:before="120"/>
      </w:pPr>
      <w:r>
        <w:rPr>
          <w:b/>
          <w:bCs/>
        </w:rPr>
        <w:t xml:space="preserve">Account Manager</w:t>
      </w:r>
    </w:p>
    <w:p>
      <w:pPr>
        <w:pStyle w:val="ListParagraph"/>
        <w:numPr>
          <w:ilvl w:val="0"/>
          <w:numId w:val="1"/>
        </w:numPr>
        <w:spacing w:after="40"/>
      </w:pPr>
      <w:r>
        <w:t xml:space="preserve">Approve vendor involvement on their client accounts</w:t>
      </w:r>
    </w:p>
    <w:p>
      <w:pPr>
        <w:pStyle w:val="ListParagraph"/>
        <w:numPr>
          <w:ilvl w:val="0"/>
          <w:numId w:val="1"/>
        </w:numPr>
        <w:spacing w:after="40"/>
      </w:pPr>
      <w:r>
        <w:t xml:space="preserve">Review vendor deliverables against client brand guidelines before delivery</w:t>
      </w:r>
    </w:p>
    <w:p>
      <w:pPr>
        <w:pStyle w:val="ListParagraph"/>
        <w:numPr>
          <w:ilvl w:val="0"/>
          <w:numId w:val="1"/>
        </w:numPr>
        <w:spacing w:after="40"/>
      </w:pPr>
      <w:r>
        <w:t xml:space="preserve">Flag quality issues to the PM within 24 hours of receiving vendor work</w:t>
      </w:r>
    </w:p>
    <w:p>
      <w:pPr>
        <w:spacing w:after="40" w:before="120"/>
      </w:pPr>
      <w:r>
        <w:rPr>
          <w:b/>
          <w:bCs/>
        </w:rPr>
        <w:t xml:space="preserve">Agency Owner / Director</w:t>
      </w:r>
    </w:p>
    <w:p>
      <w:pPr>
        <w:pStyle w:val="ListParagraph"/>
        <w:numPr>
          <w:ilvl w:val="0"/>
          <w:numId w:val="1"/>
        </w:numPr>
        <w:spacing w:after="40"/>
      </w:pPr>
      <w:r>
        <w:t xml:space="preserve">Approve new vendor agreements and rate negotiations above $100/hour</w:t>
      </w:r>
    </w:p>
    <w:p>
      <w:pPr>
        <w:pStyle w:val="ListParagraph"/>
        <w:numPr>
          <w:ilvl w:val="0"/>
          <w:numId w:val="1"/>
        </w:numPr>
        <w:spacing w:after="40"/>
      </w:pPr>
      <w:r>
        <w:t xml:space="preserve">Review the quarterly vendor performance report</w:t>
      </w:r>
    </w:p>
    <w:p>
      <w:pPr>
        <w:pStyle w:val="ListParagraph"/>
        <w:numPr>
          <w:ilvl w:val="0"/>
          <w:numId w:val="1"/>
        </w:numPr>
        <w:spacing w:after="40"/>
      </w:pPr>
      <w:r>
        <w:t xml:space="preserve">Authorize vendor termination for quality or reliability issues</w:t>
      </w:r>
    </w:p>
    <w:p>
      <w:pPr>
        <w:spacing w:after="40" w:before="120"/>
      </w:pPr>
      <w:r>
        <w:rPr>
          <w:b/>
          <w:bCs/>
        </w:rPr>
        <w:t xml:space="preserve">Finance / Bookkeeper</w:t>
      </w:r>
    </w:p>
    <w:p>
      <w:pPr>
        <w:pStyle w:val="ListParagraph"/>
        <w:numPr>
          <w:ilvl w:val="0"/>
          <w:numId w:val="1"/>
        </w:numPr>
        <w:spacing w:after="40"/>
      </w:pPr>
      <w:r>
        <w:t xml:space="preserve">Process vendor invoices within the agreed payment terms</w:t>
      </w:r>
    </w:p>
    <w:p>
      <w:pPr>
        <w:pStyle w:val="ListParagraph"/>
        <w:numPr>
          <w:ilvl w:val="0"/>
          <w:numId w:val="1"/>
        </w:numPr>
        <w:spacing w:after="40"/>
      </w:pPr>
      <w:r>
        <w:t xml:space="preserve">Collect W-9 or W-8BEN forms before issuing first payment</w:t>
      </w:r>
    </w:p>
    <w:p>
      <w:pPr>
        <w:pStyle w:val="ListParagraph"/>
        <w:numPr>
          <w:ilvl w:val="0"/>
          <w:numId w:val="1"/>
        </w:numPr>
        <w:spacing w:after="40"/>
      </w:pPr>
      <w:r>
        <w:t xml:space="preserve">Generate 1099s at year-end for US-based vendors paid over $600</w:t>
      </w:r>
    </w:p>
    <w:p>
      <w:pPr>
        <w:pStyle w:val="Heading2"/>
        <w:spacing w:after="100" w:before="240"/>
      </w:pPr>
      <w:r>
        <w:t xml:space="preserve">Procedure</w:t>
      </w:r>
    </w:p>
    <w:p>
      <w:pPr>
        <w:pStyle w:val="Heading3"/>
        <w:spacing w:after="40" w:before="160"/>
      </w:pPr>
      <w:r>
        <w:t xml:space="preserve">Step 1: Identify the need for external vendor support</w:t>
      </w:r>
    </w:p>
    <w:p>
      <w:pPr>
        <w:spacing w:after="100"/>
      </w:pPr>
      <w:r>
        <w:t xml:space="preserve">When a project exceeds internal team capacity or requires a skill the team does not have (e.g., motion graphics, 3D rendering, custom development), the PM flags the need and defines the scope of vendor work.</w:t>
      </w:r>
    </w:p>
    <w:p>
      <w:pPr>
        <w:pStyle w:val="ListParagraph"/>
        <w:numPr>
          <w:ilvl w:val="1"/>
          <w:numId w:val="1"/>
        </w:numPr>
        <w:spacing w:after="40"/>
      </w:pPr>
      <w:r>
        <w:t xml:space="preserve">Review the project plan in Asana and identify tasks that cannot be assigned to internal team members</w:t>
      </w:r>
    </w:p>
    <w:p>
      <w:pPr>
        <w:pStyle w:val="ListParagraph"/>
        <w:numPr>
          <w:ilvl w:val="1"/>
          <w:numId w:val="1"/>
        </w:numPr>
        <w:spacing w:after="40"/>
      </w:pPr>
      <w:r>
        <w:t xml:space="preserve">Define the deliverable spec: what exactly the vendor needs to produce, in what format, by when</w:t>
      </w:r>
    </w:p>
    <w:p>
      <w:pPr>
        <w:pStyle w:val="ListParagraph"/>
        <w:numPr>
          <w:ilvl w:val="1"/>
          <w:numId w:val="1"/>
        </w:numPr>
        <w:spacing w:after="40"/>
      </w:pPr>
      <w:r>
        <w:t xml:space="preserve">Estimate the budget based on the agency's rate benchmarks for that deliverable type</w:t>
      </w:r>
    </w:p>
    <w:p>
      <w:pPr>
        <w:pStyle w:val="ListParagraph"/>
        <w:numPr>
          <w:ilvl w:val="1"/>
          <w:numId w:val="1"/>
        </w:numPr>
        <w:spacing w:after="40"/>
      </w:pPr>
      <w:r>
        <w:t xml:space="preserve">Check the vetted vendor list before sourcing a new vendor</w:t>
      </w:r>
    </w:p>
    <w:p>
      <w:pPr>
        <w:spacing w:after="100"/>
      </w:pPr>
      <w:r>
        <w:rPr>
          <w:i/>
          <w:iCs/>
          <w:color w:val="1F7A4D"/>
        </w:rPr>
        <w:t xml:space="preserve">Tip: Always check the vetted vendor list first. Onboarding a new vendor takes 3-5 business days. If the timeline is tight, use someone the agency has worked with before.</w:t>
      </w:r>
    </w:p>
    <w:p>
      <w:pPr>
        <w:pStyle w:val="Heading3"/>
        <w:spacing w:after="40" w:before="160"/>
      </w:pPr>
      <w:r>
        <w:t xml:space="preserve">Step 2: Vet and select the vendor</w:t>
      </w:r>
    </w:p>
    <w:p>
      <w:pPr>
        <w:spacing w:after="100"/>
      </w:pPr>
      <w:r>
        <w:t xml:space="preserve">For new vendors, the PM reviews their portfolio, checks references, and assigns a paid test project before adding them to any client work. For vendors already on the vetted list, skip to Step 3.</w:t>
      </w:r>
    </w:p>
    <w:p>
      <w:pPr>
        <w:pStyle w:val="ListParagraph"/>
        <w:numPr>
          <w:ilvl w:val="1"/>
          <w:numId w:val="1"/>
        </w:numPr>
        <w:spacing w:after="40"/>
      </w:pPr>
      <w:r>
        <w:t xml:space="preserve">Review the vendor's portfolio for quality, style fit, and relevant industry experience</w:t>
      </w:r>
    </w:p>
    <w:p>
      <w:pPr>
        <w:pStyle w:val="ListParagraph"/>
        <w:numPr>
          <w:ilvl w:val="1"/>
          <w:numId w:val="1"/>
        </w:numPr>
        <w:spacing w:after="40"/>
      </w:pPr>
      <w:r>
        <w:t xml:space="preserve">Check 2 references from previous clients or agencies</w:t>
      </w:r>
    </w:p>
    <w:p>
      <w:pPr>
        <w:pStyle w:val="ListParagraph"/>
        <w:numPr>
          <w:ilvl w:val="1"/>
          <w:numId w:val="1"/>
        </w:numPr>
        <w:spacing w:after="40"/>
      </w:pPr>
      <w:r>
        <w:t xml:space="preserve">Assign a paid test project ($200-500 range) that mirrors the type of work they would do for the agency</w:t>
      </w:r>
    </w:p>
    <w:p>
      <w:pPr>
        <w:pStyle w:val="ListParagraph"/>
        <w:numPr>
          <w:ilvl w:val="1"/>
          <w:numId w:val="1"/>
        </w:numPr>
        <w:spacing w:after="40"/>
      </w:pPr>
      <w:r>
        <w:t xml:space="preserve">Evaluate the test project against the agency's quality standards within 48 hours</w:t>
      </w:r>
    </w:p>
    <w:p>
      <w:pPr>
        <w:pStyle w:val="ListParagraph"/>
        <w:numPr>
          <w:ilvl w:val="1"/>
          <w:numId w:val="1"/>
        </w:numPr>
        <w:spacing w:after="40"/>
      </w:pPr>
      <w:r>
        <w:t xml:space="preserve">If approved, add the vendor to the vetted vendor list with their specialty, rate, and contact info</w:t>
      </w:r>
    </w:p>
    <w:p>
      <w:pPr>
        <w:spacing w:after="100"/>
      </w:pPr>
      <w:r>
        <w:rPr>
          <w:i/>
          <w:iCs/>
          <w:color w:val="B45309"/>
        </w:rPr>
        <w:t xml:space="preserve">Warning: Never assign a new vendor to client work without a test project. A strong portfolio does not guarantee they can work within your agency's process, turnaround times, and brand standards.</w:t>
      </w:r>
    </w:p>
    <w:p>
      <w:pPr>
        <w:pStyle w:val="Heading3"/>
        <w:spacing w:after="40" w:before="160"/>
      </w:pPr>
      <w:r>
        <w:t xml:space="preserve">Step 3: Execute the vendor agreement and NDA</w:t>
      </w:r>
    </w:p>
    <w:p>
      <w:pPr>
        <w:spacing w:after="100"/>
      </w:pPr>
      <w:r>
        <w:t xml:space="preserve">Before the vendor touches any client work, they must sign the agency's standard freelancer agreement (which includes work-for-hire and confidentiality clauses) and a separate NDA if the client requires one.</w:t>
      </w:r>
    </w:p>
    <w:p>
      <w:pPr>
        <w:pStyle w:val="ListParagraph"/>
        <w:numPr>
          <w:ilvl w:val="1"/>
          <w:numId w:val="1"/>
        </w:numPr>
        <w:spacing w:after="40"/>
      </w:pPr>
      <w:r>
        <w:t xml:space="preserve">Pull the freelancer agreement template from Google Drive &gt; Templates &gt; Contracts</w:t>
      </w:r>
    </w:p>
    <w:p>
      <w:pPr>
        <w:pStyle w:val="ListParagraph"/>
        <w:numPr>
          <w:ilvl w:val="1"/>
          <w:numId w:val="1"/>
        </w:numPr>
        <w:spacing w:after="40"/>
      </w:pPr>
      <w:r>
        <w:t xml:space="preserve">Fill in: vendor name, scope of work, rate, payment terms (Net 15 or Net 30), and project timeline</w:t>
      </w:r>
    </w:p>
    <w:p>
      <w:pPr>
        <w:pStyle w:val="ListParagraph"/>
        <w:numPr>
          <w:ilvl w:val="1"/>
          <w:numId w:val="1"/>
        </w:numPr>
        <w:spacing w:after="40"/>
      </w:pPr>
      <w:r>
        <w:t xml:space="preserve">Send the agreement and NDA for e-signature via HubSpot or DocuSign</w:t>
      </w:r>
    </w:p>
    <w:p>
      <w:pPr>
        <w:pStyle w:val="ListParagraph"/>
        <w:numPr>
          <w:ilvl w:val="1"/>
          <w:numId w:val="1"/>
        </w:numPr>
        <w:spacing w:after="40"/>
      </w:pPr>
      <w:r>
        <w:t xml:space="preserve">Collect the signed documents and store in Google Drive &gt; Vendors &gt; [Vendor Name] &gt; Contracts</w:t>
      </w:r>
    </w:p>
    <w:p>
      <w:pPr>
        <w:pStyle w:val="ListParagraph"/>
        <w:numPr>
          <w:ilvl w:val="1"/>
          <w:numId w:val="1"/>
        </w:numPr>
        <w:spacing w:after="40"/>
      </w:pPr>
      <w:r>
        <w:t xml:space="preserve">Collect the W-9 (US vendors) or W-8BEN (international vendors) and forward to Finance</w:t>
      </w:r>
    </w:p>
    <w:p>
      <w:pPr>
        <w:pStyle w:val="Heading3"/>
        <w:spacing w:after="40" w:before="160"/>
      </w:pPr>
      <w:r>
        <w:t xml:space="preserve">Step 4: Brief the vendor and grant limited access</w:t>
      </w:r>
    </w:p>
    <w:p>
      <w:pPr>
        <w:spacing w:after="100"/>
      </w:pPr>
      <w:r>
        <w:t xml:space="preserve">Share the project brief, brand guidelines, and relevant assets with the vendor. Grant access only to the specific files and tools they need for this project — nothing more.</w:t>
      </w:r>
    </w:p>
    <w:p>
      <w:pPr>
        <w:pStyle w:val="ListParagraph"/>
        <w:numPr>
          <w:ilvl w:val="1"/>
          <w:numId w:val="1"/>
        </w:numPr>
        <w:spacing w:after="40"/>
      </w:pPr>
      <w:r>
        <w:t xml:space="preserve">Create a shared Google Drive folder for the vendor: Clients &gt; [Client Name] &gt; Vendor &gt; [Vendor Name]</w:t>
      </w:r>
    </w:p>
    <w:p>
      <w:pPr>
        <w:pStyle w:val="ListParagraph"/>
        <w:numPr>
          <w:ilvl w:val="1"/>
          <w:numId w:val="1"/>
        </w:numPr>
        <w:spacing w:after="40"/>
      </w:pPr>
      <w:r>
        <w:t xml:space="preserve">Upload the creative brief, brand guidelines, reference files, and asset links</w:t>
      </w:r>
    </w:p>
    <w:p>
      <w:pPr>
        <w:pStyle w:val="ListParagraph"/>
        <w:numPr>
          <w:ilvl w:val="1"/>
          <w:numId w:val="1"/>
        </w:numPr>
        <w:spacing w:after="40"/>
      </w:pPr>
      <w:r>
        <w:t xml:space="preserve">If the vendor needs Figma access, grant Viewer or Editor access to the specific project file only (not the full workspace)</w:t>
      </w:r>
    </w:p>
    <w:p>
      <w:pPr>
        <w:pStyle w:val="ListParagraph"/>
        <w:numPr>
          <w:ilvl w:val="1"/>
          <w:numId w:val="1"/>
        </w:numPr>
        <w:spacing w:after="40"/>
      </w:pPr>
      <w:r>
        <w:t xml:space="preserve">Add the vendor to a dedicated Slack channel for the project (if applicable) — not the client's Slack Connect channel</w:t>
      </w:r>
    </w:p>
    <w:p>
      <w:pPr>
        <w:pStyle w:val="ListParagraph"/>
        <w:numPr>
          <w:ilvl w:val="1"/>
          <w:numId w:val="1"/>
        </w:numPr>
        <w:spacing w:after="40"/>
      </w:pPr>
      <w:r>
        <w:t xml:space="preserve">Confirm the vendor has reviewed the brief and has no questions before work begins</w:t>
      </w:r>
    </w:p>
    <w:p>
      <w:pPr>
        <w:spacing w:after="100"/>
      </w:pPr>
      <w:r>
        <w:rPr>
          <w:i/>
          <w:iCs/>
          <w:color w:val="B45309"/>
        </w:rPr>
        <w:t xml:space="preserve">Warning: Do not add vendors to client Slack Connect channels or give them access to the full client folder. Vendors should only see what they need for their specific deliverable.</w:t>
      </w:r>
    </w:p>
    <w:p>
      <w:pPr>
        <w:pStyle w:val="Heading3"/>
        <w:spacing w:after="40" w:before="160"/>
      </w:pPr>
      <w:r>
        <w:t xml:space="preserve">Step 5: Monitor progress and provide feedback</w:t>
      </w:r>
    </w:p>
    <w:p>
      <w:pPr>
        <w:spacing w:after="100"/>
      </w:pPr>
      <w:r>
        <w:t xml:space="preserve">The PM checks vendor progress at the midpoint and before the final deadline. For multi-week engagements, schedule a weekly 15-minute check-in. Provide specific, actionable feedback tied to the brief and brand guidelines.</w:t>
      </w:r>
    </w:p>
    <w:p>
      <w:pPr>
        <w:pStyle w:val="ListParagraph"/>
        <w:numPr>
          <w:ilvl w:val="1"/>
          <w:numId w:val="1"/>
        </w:numPr>
        <w:spacing w:after="40"/>
      </w:pPr>
      <w:r>
        <w:t xml:space="preserve">Set a midpoint check-in task in Asana for the vendor's deliverable</w:t>
      </w:r>
    </w:p>
    <w:p>
      <w:pPr>
        <w:pStyle w:val="ListParagraph"/>
        <w:numPr>
          <w:ilvl w:val="1"/>
          <w:numId w:val="1"/>
        </w:numPr>
        <w:spacing w:after="40"/>
      </w:pPr>
      <w:r>
        <w:t xml:space="preserve">Review the work-in-progress against the creative brief and brand guidelines</w:t>
      </w:r>
    </w:p>
    <w:p>
      <w:pPr>
        <w:pStyle w:val="ListParagraph"/>
        <w:numPr>
          <w:ilvl w:val="1"/>
          <w:numId w:val="1"/>
        </w:numPr>
        <w:spacing w:after="40"/>
      </w:pPr>
      <w:r>
        <w:t xml:space="preserve">Provide written feedback in Asana or Google Docs — be specific (e.g., 'Match the heading font to the client's brand guide, page 4' not 'make it more on-brand')</w:t>
      </w:r>
    </w:p>
    <w:p>
      <w:pPr>
        <w:pStyle w:val="ListParagraph"/>
        <w:numPr>
          <w:ilvl w:val="1"/>
          <w:numId w:val="1"/>
        </w:numPr>
        <w:spacing w:after="40"/>
      </w:pPr>
      <w:r>
        <w:t xml:space="preserve">Confirm the vendor is on track to meet the final deadline</w:t>
      </w:r>
    </w:p>
    <w:p>
      <w:pPr>
        <w:pStyle w:val="Heading3"/>
        <w:spacing w:after="40" w:before="160"/>
      </w:pPr>
      <w:r>
        <w:t xml:space="preserve">Step 6: Quality review the final deliverable</w:t>
      </w:r>
    </w:p>
    <w:p>
      <w:pPr>
        <w:spacing w:after="100"/>
      </w:pPr>
      <w:r>
        <w:t xml:space="preserve">When the vendor submits the final work, the PM and AM review it against the brief, brand guidelines, and agency quality standards before it goes anywhere near the client. This is a non-negotiable checkpoint.</w:t>
      </w:r>
    </w:p>
    <w:p>
      <w:pPr>
        <w:pStyle w:val="ListParagraph"/>
        <w:numPr>
          <w:ilvl w:val="1"/>
          <w:numId w:val="1"/>
        </w:numPr>
        <w:spacing w:after="40"/>
      </w:pPr>
      <w:r>
        <w:t xml:space="preserve">PM reviews for brief compliance: Does it match the specs (format, dimensions, word count, etc.)?</w:t>
      </w:r>
    </w:p>
    <w:p>
      <w:pPr>
        <w:pStyle w:val="ListParagraph"/>
        <w:numPr>
          <w:ilvl w:val="1"/>
          <w:numId w:val="1"/>
        </w:numPr>
        <w:spacing w:after="40"/>
      </w:pPr>
      <w:r>
        <w:t xml:space="preserve">AM reviews for brand compliance: Does it match the client's visual and verbal identity?</w:t>
      </w:r>
    </w:p>
    <w:p>
      <w:pPr>
        <w:pStyle w:val="ListParagraph"/>
        <w:numPr>
          <w:ilvl w:val="1"/>
          <w:numId w:val="1"/>
        </w:numPr>
        <w:spacing w:after="40"/>
      </w:pPr>
      <w:r>
        <w:t xml:space="preserve">Creative lead reviews for quality: Does it meet the agency's standard for client-facing work?</w:t>
      </w:r>
    </w:p>
    <w:p>
      <w:pPr>
        <w:pStyle w:val="ListParagraph"/>
        <w:numPr>
          <w:ilvl w:val="1"/>
          <w:numId w:val="1"/>
        </w:numPr>
        <w:spacing w:after="40"/>
      </w:pPr>
      <w:r>
        <w:t xml:space="preserve">If revisions are needed, send specific feedback to the vendor with a 48-hour turnaround</w:t>
      </w:r>
    </w:p>
    <w:p>
      <w:pPr>
        <w:pStyle w:val="ListParagraph"/>
        <w:numPr>
          <w:ilvl w:val="1"/>
          <w:numId w:val="1"/>
        </w:numPr>
        <w:spacing w:after="40"/>
      </w:pPr>
      <w:r>
        <w:t xml:space="preserve">If the deliverable passes all three reviews, mark the task complete in Asana</w:t>
      </w:r>
    </w:p>
    <w:p>
      <w:pPr>
        <w:pStyle w:val="Heading3"/>
        <w:spacing w:after="40" w:before="160"/>
      </w:pPr>
      <w:r>
        <w:t xml:space="preserve">Step 7: Process the vendor invoice</w:t>
      </w:r>
    </w:p>
    <w:p>
      <w:pPr>
        <w:spacing w:after="100"/>
      </w:pPr>
      <w:r>
        <w:t xml:space="preserve">After the deliverable is approved, the vendor submits an invoice. Finance processes it within the agreed payment terms. Track all vendor costs against the project budget.</w:t>
      </w:r>
    </w:p>
    <w:p>
      <w:pPr>
        <w:pStyle w:val="ListParagraph"/>
        <w:numPr>
          <w:ilvl w:val="1"/>
          <w:numId w:val="1"/>
        </w:numPr>
        <w:spacing w:after="40"/>
      </w:pPr>
      <w:r>
        <w:t xml:space="preserve">Vendor sends invoice to the agency's AP email or submits via the invoicing tool</w:t>
      </w:r>
    </w:p>
    <w:p>
      <w:pPr>
        <w:pStyle w:val="ListParagraph"/>
        <w:numPr>
          <w:ilvl w:val="1"/>
          <w:numId w:val="1"/>
        </w:numPr>
        <w:spacing w:after="40"/>
      </w:pPr>
      <w:r>
        <w:t xml:space="preserve">PM confirms the invoice matches the agreed rate and scope</w:t>
      </w:r>
    </w:p>
    <w:p>
      <w:pPr>
        <w:pStyle w:val="ListParagraph"/>
        <w:numPr>
          <w:ilvl w:val="1"/>
          <w:numId w:val="1"/>
        </w:numPr>
        <w:spacing w:after="40"/>
      </w:pPr>
      <w:r>
        <w:t xml:space="preserve">Finance processes payment within Net 15 or Net 30 (per the vendor agreement)</w:t>
      </w:r>
    </w:p>
    <w:p>
      <w:pPr>
        <w:pStyle w:val="ListParagraph"/>
        <w:numPr>
          <w:ilvl w:val="1"/>
          <w:numId w:val="1"/>
        </w:numPr>
        <w:spacing w:after="40"/>
      </w:pPr>
      <w:r>
        <w:t xml:space="preserve">Log the cost against the client's project budget in the agency's financial tracking tool</w:t>
      </w:r>
    </w:p>
    <w:p>
      <w:pPr>
        <w:pStyle w:val="ListParagraph"/>
        <w:numPr>
          <w:ilvl w:val="1"/>
          <w:numId w:val="1"/>
        </w:numPr>
        <w:spacing w:after="40"/>
      </w:pPr>
      <w:r>
        <w:t xml:space="preserve">File the invoice in Google Drive &gt; Vendors &gt; [Vendor Name] &gt; Invoices</w:t>
      </w:r>
    </w:p>
    <w:p>
      <w:pPr>
        <w:pStyle w:val="Heading3"/>
        <w:spacing w:after="40" w:before="160"/>
      </w:pPr>
      <w:r>
        <w:t xml:space="preserve">Step 8: Revoke access and update the vendor record</w:t>
      </w:r>
    </w:p>
    <w:p>
      <w:pPr>
        <w:spacing w:after="100"/>
      </w:pPr>
      <w:r>
        <w:t xml:space="preserve">After the engagement ends, remove the vendor's access to project files and tools. Update the vendor record with performance notes for future reference.</w:t>
      </w:r>
    </w:p>
    <w:p>
      <w:pPr>
        <w:pStyle w:val="ListParagraph"/>
        <w:numPr>
          <w:ilvl w:val="1"/>
          <w:numId w:val="1"/>
        </w:numPr>
        <w:spacing w:after="40"/>
      </w:pPr>
      <w:r>
        <w:t xml:space="preserve">Remove vendor access from Google Drive shared folders</w:t>
      </w:r>
    </w:p>
    <w:p>
      <w:pPr>
        <w:pStyle w:val="ListParagraph"/>
        <w:numPr>
          <w:ilvl w:val="1"/>
          <w:numId w:val="1"/>
        </w:numPr>
        <w:spacing w:after="40"/>
      </w:pPr>
      <w:r>
        <w:t xml:space="preserve">Remove Figma project access</w:t>
      </w:r>
    </w:p>
    <w:p>
      <w:pPr>
        <w:pStyle w:val="ListParagraph"/>
        <w:numPr>
          <w:ilvl w:val="1"/>
          <w:numId w:val="1"/>
        </w:numPr>
        <w:spacing w:after="40"/>
      </w:pPr>
      <w:r>
        <w:t xml:space="preserve">Remove from project-specific Slack channels</w:t>
      </w:r>
    </w:p>
    <w:p>
      <w:pPr>
        <w:pStyle w:val="ListParagraph"/>
        <w:numPr>
          <w:ilvl w:val="1"/>
          <w:numId w:val="1"/>
        </w:numPr>
        <w:spacing w:after="40"/>
      </w:pPr>
      <w:r>
        <w:t xml:space="preserve">Update the vetted vendor list with: last engagement date, quality rating (1-5), reliability rating (1-5), and notes</w:t>
      </w:r>
    </w:p>
    <w:p>
      <w:pPr>
        <w:pStyle w:val="ListParagraph"/>
        <w:numPr>
          <w:ilvl w:val="1"/>
          <w:numId w:val="1"/>
        </w:numPr>
        <w:spacing w:after="40"/>
      </w:pPr>
      <w:r>
        <w:t xml:space="preserve">Flag vendors who scored below 3 on quality or reliability for review before the next engagement</w:t>
      </w:r>
    </w:p>
    <w:p>
      <w:pPr>
        <w:pStyle w:val="Heading2"/>
        <w:spacing w:after="100" w:before="240"/>
      </w:pPr>
      <w:r>
        <w:t xml:space="preserve">Completion Checklist</w:t>
      </w:r>
    </w:p>
    <w:p>
      <w:pPr>
        <w:spacing w:after="40"/>
      </w:pPr>
      <w:r>
        <w:t xml:space="preserve">☐  Vendor need identified and scope defined</w:t>
      </w:r>
    </w:p>
    <w:p>
      <w:pPr>
        <w:spacing w:after="40"/>
      </w:pPr>
      <w:r>
        <w:t xml:space="preserve">☐  Vetted vendor list checked before sourcing new vendors</w:t>
      </w:r>
    </w:p>
    <w:p>
      <w:pPr>
        <w:spacing w:after="40"/>
      </w:pPr>
      <w:r>
        <w:t xml:space="preserve">☐  New vendor portfolio reviewed and test project completed (if applicable)</w:t>
      </w:r>
    </w:p>
    <w:p>
      <w:pPr>
        <w:spacing w:after="40"/>
      </w:pPr>
      <w:r>
        <w:t xml:space="preserve">☐  Freelancer agreement and NDA signed and stored</w:t>
      </w:r>
    </w:p>
    <w:p>
      <w:pPr>
        <w:spacing w:after="40"/>
      </w:pPr>
      <w:r>
        <w:t xml:space="preserve">☐  W-9 or W-8BEN collected by Finance</w:t>
      </w:r>
    </w:p>
    <w:p>
      <w:pPr>
        <w:spacing w:after="40"/>
      </w:pPr>
      <w:r>
        <w:t xml:space="preserve">☐  Vendor briefed with project specs, brand guidelines, and assets</w:t>
      </w:r>
    </w:p>
    <w:p>
      <w:pPr>
        <w:spacing w:after="40"/>
      </w:pPr>
      <w:r>
        <w:t xml:space="preserve">☐  Limited tool access granted (Google Drive, Figma, Slack as needed)</w:t>
      </w:r>
    </w:p>
    <w:p>
      <w:pPr>
        <w:spacing w:after="40"/>
      </w:pPr>
      <w:r>
        <w:t xml:space="preserve">☐  Midpoint check-in completed with written feedback</w:t>
      </w:r>
    </w:p>
    <w:p>
      <w:pPr>
        <w:spacing w:after="40"/>
      </w:pPr>
      <w:r>
        <w:t xml:space="preserve">☐  Final deliverable reviewed by PM, AM, and creative lead</w:t>
      </w:r>
    </w:p>
    <w:p>
      <w:pPr>
        <w:spacing w:after="40"/>
      </w:pPr>
      <w:r>
        <w:t xml:space="preserve">☐  Vendor invoice processed within agreed payment terms</w:t>
      </w:r>
    </w:p>
    <w:p>
      <w:pPr>
        <w:spacing w:after="40"/>
      </w:pPr>
      <w:r>
        <w:t xml:space="preserve">☐  Vendor access revoked after engagement ends</w:t>
      </w:r>
    </w:p>
    <w:p>
      <w:pPr>
        <w:spacing w:after="40"/>
      </w:pPr>
      <w:r>
        <w:t xml:space="preserve">☐  Vendor record updated with performance ratings and notes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deliverable first-pass approval rate</w:t>
            </w:r>
          </w:p>
        </w:tc>
        <w:tc>
          <w:tcPr>
            <w:tcMar>
              <w:top w:type="dxa" w:w="60"/>
              <w:left w:type="dxa" w:w="120"/>
              <w:bottom w:type="dxa" w:w="60"/>
              <w:right w:type="dxa" w:w="120"/>
            </w:tcMar>
          </w:tcPr>
          <w:p>
            <w:r>
              <w:rPr>
                <w:b w:val="false"/>
                <w:bCs w:val="false"/>
              </w:rPr>
              <w:t xml:space="preserve">Above 70% — deliverables accepted with zero or minor revisions</w:t>
            </w:r>
          </w:p>
        </w:tc>
      </w:tr>
      <w:tr>
        <w:trPr>
          <w:tblHeader w:val="false"/>
        </w:trPr>
        <w:tc>
          <w:tcPr>
            <w:tcMar>
              <w:top w:type="dxa" w:w="60"/>
              <w:left w:type="dxa" w:w="120"/>
              <w:bottom w:type="dxa" w:w="60"/>
              <w:right w:type="dxa" w:w="120"/>
            </w:tcMar>
          </w:tcPr>
          <w:p>
            <w:r>
              <w:rPr>
                <w:b w:val="false"/>
                <w:bCs w:val="false"/>
              </w:rPr>
              <w:t xml:space="preserve">Vendor onboarding time (new vendors)</w:t>
            </w:r>
          </w:p>
        </w:tc>
        <w:tc>
          <w:tcPr>
            <w:tcMar>
              <w:top w:type="dxa" w:w="60"/>
              <w:left w:type="dxa" w:w="120"/>
              <w:bottom w:type="dxa" w:w="60"/>
              <w:right w:type="dxa" w:w="120"/>
            </w:tcMar>
          </w:tcPr>
          <w:p>
            <w:r>
              <w:rPr>
                <w:b w:val="false"/>
                <w:bCs w:val="false"/>
              </w:rPr>
              <w:t xml:space="preserve">Under 5 business days from first contact to signed agreement</w:t>
            </w:r>
          </w:p>
        </w:tc>
      </w:tr>
      <w:tr>
        <w:trPr>
          <w:tblHeader w:val="false"/>
        </w:trPr>
        <w:tc>
          <w:tcPr>
            <w:tcMar>
              <w:top w:type="dxa" w:w="60"/>
              <w:left w:type="dxa" w:w="120"/>
              <w:bottom w:type="dxa" w:w="60"/>
              <w:right w:type="dxa" w:w="120"/>
            </w:tcMar>
          </w:tcPr>
          <w:p>
            <w:r>
              <w:rPr>
                <w:b w:val="false"/>
                <w:bCs w:val="false"/>
              </w:rPr>
              <w:t xml:space="preserve">Invoice processing time</w:t>
            </w:r>
          </w:p>
        </w:tc>
        <w:tc>
          <w:tcPr>
            <w:tcMar>
              <w:top w:type="dxa" w:w="60"/>
              <w:left w:type="dxa" w:w="120"/>
              <w:bottom w:type="dxa" w:w="60"/>
              <w:right w:type="dxa" w:w="120"/>
            </w:tcMar>
          </w:tcPr>
          <w:p>
            <w:r>
              <w:rPr>
                <w:b w:val="false"/>
                <w:bCs w:val="false"/>
              </w:rPr>
              <w:t xml:space="preserve">100% of invoices processed within agreed payment terms</w:t>
            </w:r>
          </w:p>
        </w:tc>
      </w:tr>
      <w:tr>
        <w:trPr>
          <w:tblHeader w:val="false"/>
        </w:trPr>
        <w:tc>
          <w:tcPr>
            <w:tcMar>
              <w:top w:type="dxa" w:w="60"/>
              <w:left w:type="dxa" w:w="120"/>
              <w:bottom w:type="dxa" w:w="60"/>
              <w:right w:type="dxa" w:w="120"/>
            </w:tcMar>
          </w:tcPr>
          <w:p>
            <w:r>
              <w:rPr>
                <w:b w:val="false"/>
                <w:bCs w:val="false"/>
              </w:rPr>
              <w:t xml:space="preserve">Vendor NDA and agreement compliance</w:t>
            </w:r>
          </w:p>
        </w:tc>
        <w:tc>
          <w:tcPr>
            <w:tcMar>
              <w:top w:type="dxa" w:w="60"/>
              <w:left w:type="dxa" w:w="120"/>
              <w:bottom w:type="dxa" w:w="60"/>
              <w:right w:type="dxa" w:w="120"/>
            </w:tcMar>
          </w:tcPr>
          <w:p>
            <w:r>
              <w:rPr>
                <w:b w:val="false"/>
                <w:bCs w:val="false"/>
              </w:rPr>
              <w:t xml:space="preserve">100% of vendors have signed agreements before starting work</w:t>
            </w:r>
          </w:p>
        </w:tc>
      </w:tr>
      <w:tr>
        <w:trPr>
          <w:tblHeader w:val="false"/>
        </w:trPr>
        <w:tc>
          <w:tcPr>
            <w:tcMar>
              <w:top w:type="dxa" w:w="60"/>
              <w:left w:type="dxa" w:w="120"/>
              <w:bottom w:type="dxa" w:w="60"/>
              <w:right w:type="dxa" w:w="120"/>
            </w:tcMar>
          </w:tcPr>
          <w:p>
            <w:r>
              <w:rPr>
                <w:b w:val="false"/>
                <w:bCs w:val="false"/>
              </w:rPr>
              <w:t xml:space="preserve">Average vendor quality rating</w:t>
            </w:r>
          </w:p>
        </w:tc>
        <w:tc>
          <w:tcPr>
            <w:tcMar>
              <w:top w:type="dxa" w:w="60"/>
              <w:left w:type="dxa" w:w="120"/>
              <w:bottom w:type="dxa" w:w="60"/>
              <w:right w:type="dxa" w:w="120"/>
            </w:tcMar>
          </w:tcPr>
          <w:p>
            <w:r>
              <w:rPr>
                <w:b w:val="false"/>
                <w:bCs w:val="false"/>
              </w:rPr>
              <w:t xml:space="preserve">4.0+ out of 5.0 across all engagements</w:t>
            </w:r>
          </w:p>
        </w:tc>
      </w:tr>
    </w:tbl>
    <w:p>
      <w:pPr>
        <w:pStyle w:val="Heading2"/>
        <w:spacing w:after="100" w:before="240"/>
      </w:pPr>
      <w:r>
        <w:t xml:space="preserve">Revision Schedule</w:t>
      </w:r>
    </w:p>
    <w:p>
      <w:pPr>
        <w:spacing w:after="100"/>
      </w:pPr>
      <w:r>
        <w:t xml:space="preserve">Quarterly, or immediately after a vendor quality issue affects a client deliverable, a change in tax filing requirements, or when adding a new deliverable category to the outsourcing mix.</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Management SOP Template for Agency Teams</dc:title>
  <dc:creator>Glyde</dc:creator>
  <dc:description>Free vendor management SOP template for agencies. Step-by-step freelancer vetting, subcontractor agreements, NDA management, and invoice processing.</dc:description>
  <cp:lastModifiedBy>Un-named</cp:lastModifiedBy>
  <cp:revision>1</cp:revision>
  <dcterms:created xsi:type="dcterms:W3CDTF">2026-07-22T08:34:36.421Z</dcterms:created>
  <dcterms:modified xsi:type="dcterms:W3CDTF">2026-07-22T08:34:36.421Z</dcterms:modified>
</cp:coreProperties>
</file>

<file path=docProps/custom.xml><?xml version="1.0" encoding="utf-8"?>
<Properties xmlns="http://schemas.openxmlformats.org/officeDocument/2006/custom-properties" xmlns:vt="http://schemas.openxmlformats.org/officeDocument/2006/docPropsVTypes"/>
</file>