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Vendor Management SOP Template for Nonprofit Teams</w:t>
      </w:r>
    </w:p>
    <w:p>
      <w:pPr>
        <w:spacing w:after="200"/>
      </w:pPr>
      <w:r>
        <w:rPr>
          <w:i/>
          <w:iCs/>
          <w:color w:val="6B7280"/>
        </w:rPr>
        <w:t xml:space="preserve">Free vendor management SOP for nonprofits. Covers grant-compliant procurement, vendor selection, and contract management.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Select, contract, and manage vendors in compliance with grant requirements and organizational procurement policies. A single non-compliant procurement decision can result in disallowed costs and required repayment of grant funds.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vendor selection, competitive bidding, contract execution, performance monitoring, and payment processing for goods and services. Does not cover employee hiring or independent contractor classification.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Written procurement policy approved by the board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Conflict of interest disclosure forms on file for all staff with purchasing authority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Federal procurement thresholds documented (micro-purchase, simplified acquisition)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Approved vendor list maintained by category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Chart of accounts with grant cost codes configured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Program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Identify procurement needs and write specifications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Participate in vendor evaluation and selection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Monitor vendor performance against contract deliverables</w:t>
      </w:r>
    </w:p>
    <w:p>
      <w:pPr>
        <w:spacing w:after="40" w:before="120"/>
      </w:pPr>
      <w:r>
        <w:rPr>
          <w:b/>
          <w:bCs/>
        </w:rPr>
        <w:t xml:space="preserve">Finance Director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Verify procurement compliance with grant requirements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 contracts for allowability and budget alignment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Process vendor payments and maintain documentation</w:t>
      </w:r>
    </w:p>
    <w:p>
      <w:pPr>
        <w:spacing w:after="40" w:before="120"/>
      </w:pPr>
      <w:r>
        <w:rPr>
          <w:b/>
          <w:bCs/>
        </w:rPr>
        <w:t xml:space="preserve">Executive Director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purchases above the program manager's authority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Sign contracts on behalf of the organization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Certify conflict of interest disclosures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Determine procurement method based on dollar threshold</w:t>
      </w:r>
    </w:p>
    <w:p>
      <w:pPr>
        <w:spacing w:after="100"/>
      </w:pPr>
      <w:r>
        <w:t xml:space="preserve">Federal grants (2 CFR 200) require specific procurement methods based on the purchase amount. Micro-purchases (under $10,000): no competitive quotes required, but must distribute equitably among vendors. Small purchases ($10,000-$250,000): obtain quotes from at least 3 vendors. Over $250,000: formal sealed bids or competitive proposals. Apply the method matching your threshold.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Determine the total estimated cost of the procurement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Identify which grant(s) will fund the purchase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Select the appropriate procurement method based on federal thresholds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if the funder has stricter procurement requirements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the procurement method selection and rationale</w:t>
      </w:r>
    </w:p>
    <w:p>
      <w:pPr>
        <w:pStyle w:val="Heading3"/>
        <w:spacing w:after="40" w:before="160"/>
      </w:pPr>
      <w:r>
        <w:t xml:space="preserve">Step 2: Collect conflict of interest disclosures</w:t>
      </w:r>
    </w:p>
    <w:p>
      <w:pPr>
        <w:spacing w:after="100"/>
      </w:pPr>
      <w:r>
        <w:t xml:space="preserve">Before any vendor selection process, all staff involved must complete conflict of interest disclosure forms. Federal grants prohibit employees from participating in procurement decisions where they have a real or apparent conflict of interest — financial interest, family relationship, or organizational affiliation with a potential vendor.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Distribute conflict of interest disclosure forms to all evaluation participants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disclosures for actual or apparent conflicts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Recuse any staff with identified conflicts from the evaluation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all disclosures and recusals in the procurement file</w:t>
      </w:r>
    </w:p>
    <w:p>
      <w:pPr>
        <w:pStyle w:val="Heading3"/>
        <w:spacing w:after="40" w:before="160"/>
      </w:pPr>
      <w:r>
        <w:t xml:space="preserve">Step 3: Solicit and evaluate vendor proposals</w:t>
      </w:r>
    </w:p>
    <w:p>
      <w:pPr>
        <w:spacing w:after="100"/>
      </w:pPr>
      <w:r>
        <w:t xml:space="preserve">For purchases requiring competitive quotes, develop clear specifications and evaluation criteria before contacting vendors. Send requests to at least 3 vendors (for small purchases) or publish a formal RFP (for competitive proposals). Evaluate proposals using documented, pre-established criteria — not just price. Score proposals independently before group discussion.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Write clear specifications describing the goods or services needed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Establish evaluation criteria and scoring weights before soliciting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Send requests to at least 3 qualified vendors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Receive and document all proposals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Score proposals independently using established criteria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evaluation committee review and select the winning vendor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the selection rationale in the procurement file</w:t>
      </w:r>
    </w:p>
    <w:p>
      <w:pPr>
        <w:pStyle w:val="Heading3"/>
        <w:spacing w:after="40" w:before="160"/>
      </w:pPr>
      <w:r>
        <w:t xml:space="preserve">Step 4: Execute the contract</w:t>
      </w:r>
    </w:p>
    <w:p>
      <w:pPr>
        <w:spacing w:after="100"/>
      </w:pPr>
      <w:r>
        <w:t xml:space="preserve">Draft a contract that includes: scope of work, deliverables, timeline, payment terms, reporting requirements, and required federal clauses (for grant-funded purchases). Required federal clauses include: equal employment opportunity, Davis-Bacon (for construction), rights to inventions, clean air act, debarment and suspension verification, and Byrd Anti-Lobbying Amendment.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Draft the contract with complete scope and deliverables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Include required federal contract clauses for grant-funded purchases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the vendor is not debarred (check SAM.gov)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the contract with legal counsel for purchases over $50,000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Obtain executive director signature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Distribute executed contract to the vendor and file a copy</w:t>
      </w:r>
    </w:p>
    <w:p>
      <w:pPr>
        <w:pStyle w:val="Heading3"/>
        <w:spacing w:after="40" w:before="160"/>
      </w:pPr>
      <w:r>
        <w:t xml:space="preserve">Step 5: Monitor vendor performance</w:t>
      </w:r>
    </w:p>
    <w:p>
      <w:pPr>
        <w:spacing w:after="100"/>
      </w:pPr>
      <w:r>
        <w:t xml:space="preserve">Track vendor deliverables against the contract timeline and quality standards. For ongoing service contracts, conduct quarterly performance reviews. Document any performance issues in writing and address them promptly — letting issues slide undermines the organization's position if termination becomes necessary.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Track deliverables against the contract timeline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quality of goods or services meets specifications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quarterly performance reviews for ongoing contracts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any performance issues in writing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Address performance gaps with corrective action requests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Maintain performance documentation in the vendor file</w:t>
      </w:r>
    </w:p>
    <w:p>
      <w:pPr>
        <w:pStyle w:val="Heading3"/>
        <w:spacing w:after="40" w:before="160"/>
      </w:pPr>
      <w:r>
        <w:t xml:space="preserve">Step 6: Process payment and maintain records</w:t>
      </w:r>
    </w:p>
    <w:p>
      <w:pPr>
        <w:spacing w:after="100"/>
      </w:pPr>
      <w:r>
        <w:t xml:space="preserve">Process vendor invoices against the contract and approved deliverables. Verify the invoice matches the contract terms, the goods/services were received, and the expense is allowable under the funding grant. Maintain the complete procurement file (specifications, quotes, evaluation, contract, invoices, payments) for the grant retention period (typically 3 years after the final report).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Match invoice to contract terms and approved deliverables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goods/services were received and satisfactory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the expense is allowable under the funding grant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Process payment within agreed terms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Code the expense to the correct grant cost code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File all procurement documentation for the retention period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Procurement method selected based on dollar threshold</w:t>
      </w:r>
    </w:p>
    <w:p>
      <w:pPr>
        <w:spacing w:after="40"/>
      </w:pPr>
      <w:r>
        <w:t xml:space="preserve">☐  Conflict of interest disclosures collected from all evaluators</w:t>
      </w:r>
    </w:p>
    <w:p>
      <w:pPr>
        <w:spacing w:after="40"/>
      </w:pPr>
      <w:r>
        <w:t xml:space="preserve">☐  Evaluation criteria established before soliciting vendors</w:t>
      </w:r>
    </w:p>
    <w:p>
      <w:pPr>
        <w:spacing w:after="40"/>
      </w:pPr>
      <w:r>
        <w:t xml:space="preserve">☐  Minimum required number of quotes/proposals obtained</w:t>
      </w:r>
    </w:p>
    <w:p>
      <w:pPr>
        <w:spacing w:after="40"/>
      </w:pPr>
      <w:r>
        <w:t xml:space="preserve">☐  Proposals scored using documented criteria</w:t>
      </w:r>
    </w:p>
    <w:p>
      <w:pPr>
        <w:spacing w:after="40"/>
      </w:pPr>
      <w:r>
        <w:t xml:space="preserve">☐  Selection rationale documented in procurement file</w:t>
      </w:r>
    </w:p>
    <w:p>
      <w:pPr>
        <w:spacing w:after="40"/>
      </w:pPr>
      <w:r>
        <w:t xml:space="preserve">☐  Vendor checked against SAM.gov for debarment</w:t>
      </w:r>
    </w:p>
    <w:p>
      <w:pPr>
        <w:spacing w:after="40"/>
      </w:pPr>
      <w:r>
        <w:t xml:space="preserve">☐  Contract includes required federal clauses (if grant-funded)</w:t>
      </w:r>
    </w:p>
    <w:p>
      <w:pPr>
        <w:spacing w:after="40"/>
      </w:pPr>
      <w:r>
        <w:t xml:space="preserve">☐  Contract signed by authorized representative</w:t>
      </w:r>
    </w:p>
    <w:p>
      <w:pPr>
        <w:spacing w:after="40"/>
      </w:pPr>
      <w:r>
        <w:t xml:space="preserve">☐  Vendor performance monitored against deliverables</w:t>
      </w:r>
    </w:p>
    <w:p>
      <w:pPr>
        <w:spacing w:after="40"/>
      </w:pPr>
      <w:r>
        <w:t xml:space="preserve">☐  Invoices matched to contract and verified before payment</w:t>
      </w:r>
    </w:p>
    <w:p>
      <w:pPr>
        <w:spacing w:after="40"/>
      </w:pPr>
      <w:r>
        <w:t xml:space="preserve">☐  Complete procurement file retained per grant requirements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Procurement compliance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purchases follow the correct procurement method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Documentation completeness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procurement files audit-ready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Vendor performance satisfaction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90% of contracts completed on time and on budget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Audit findings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Zero procurement-related audit findings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when federal procurement thresholds change or after any audit finding related to procurement.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Management SOP Template for Nonprofit Teams</dc:title>
  <dc:creator>Glyde</dc:creator>
  <dc:description>Free vendor management SOP for nonprofits. Covers grant-compliant procurement, vendor selection, and contract management.</dc:description>
  <cp:lastModifiedBy>Un-named</cp:lastModifiedBy>
  <cp:revision>1</cp:revision>
  <dcterms:created xsi:type="dcterms:W3CDTF">2026-07-22T08:34:36.485Z</dcterms:created>
  <dcterms:modified xsi:type="dcterms:W3CDTF">2026-07-22T08:34:36.485Z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